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400" w:rsidRPr="00EA4400" w:rsidRDefault="00EA4400" w:rsidP="00EA4400">
      <w:pPr>
        <w:ind w:firstLine="567"/>
        <w:rPr>
          <w:rFonts w:eastAsiaTheme="minorHAnsi"/>
          <w:b/>
          <w:szCs w:val="28"/>
          <w:lang w:eastAsia="en-US"/>
        </w:rPr>
      </w:pPr>
      <w:r w:rsidRPr="00EA4400">
        <w:rPr>
          <w:rFonts w:eastAsiaTheme="minorHAnsi"/>
          <w:b/>
          <w:szCs w:val="28"/>
          <w:lang w:eastAsia="en-US"/>
        </w:rPr>
        <w:t>УДК 372.881</w:t>
      </w:r>
    </w:p>
    <w:p w:rsidR="00EA4400" w:rsidRPr="00EA4400" w:rsidRDefault="00EA4400" w:rsidP="00EA4400">
      <w:pPr>
        <w:ind w:firstLine="567"/>
        <w:rPr>
          <w:rFonts w:eastAsiaTheme="minorHAnsi"/>
          <w:b/>
          <w:szCs w:val="28"/>
          <w:lang w:eastAsia="en-US"/>
        </w:rPr>
      </w:pPr>
      <w:r w:rsidRPr="00EA4400">
        <w:rPr>
          <w:rFonts w:eastAsiaTheme="minorHAnsi"/>
          <w:b/>
          <w:szCs w:val="28"/>
          <w:lang w:val="uk-UA" w:eastAsia="en-US"/>
        </w:rPr>
        <w:t>Х</w:t>
      </w:r>
      <w:r w:rsidRPr="00EA4400">
        <w:rPr>
          <w:rFonts w:eastAsiaTheme="minorHAnsi"/>
          <w:b/>
          <w:szCs w:val="28"/>
          <w:lang w:eastAsia="en-US"/>
        </w:rPr>
        <w:t>. М. </w:t>
      </w:r>
      <w:proofErr w:type="spellStart"/>
      <w:r w:rsidRPr="00EA4400">
        <w:rPr>
          <w:rFonts w:eastAsiaTheme="minorHAnsi"/>
          <w:b/>
          <w:szCs w:val="28"/>
          <w:lang w:eastAsia="en-US"/>
        </w:rPr>
        <w:t>Мартинюк</w:t>
      </w:r>
      <w:proofErr w:type="spellEnd"/>
      <w:r w:rsidRPr="00EA4400">
        <w:rPr>
          <w:rFonts w:eastAsiaTheme="minorHAnsi"/>
          <w:b/>
          <w:szCs w:val="28"/>
          <w:lang w:eastAsia="en-US"/>
        </w:rPr>
        <w:t>,</w:t>
      </w:r>
    </w:p>
    <w:p w:rsidR="00EA4400" w:rsidRPr="00EA4400" w:rsidRDefault="00EA4400" w:rsidP="00EA4400">
      <w:pPr>
        <w:ind w:firstLine="567"/>
        <w:rPr>
          <w:rFonts w:eastAsiaTheme="minorHAnsi"/>
          <w:szCs w:val="28"/>
          <w:lang w:eastAsia="en-US"/>
        </w:rPr>
      </w:pPr>
      <w:r w:rsidRPr="00EA4400">
        <w:rPr>
          <w:rFonts w:eastAsiaTheme="minorHAnsi"/>
          <w:szCs w:val="28"/>
          <w:lang w:eastAsia="en-US"/>
        </w:rPr>
        <w:t xml:space="preserve">студентка 1 курсу, 61-У </w:t>
      </w:r>
      <w:proofErr w:type="spellStart"/>
      <w:r w:rsidRPr="00EA4400">
        <w:rPr>
          <w:rFonts w:eastAsiaTheme="minorHAnsi"/>
          <w:szCs w:val="28"/>
          <w:lang w:eastAsia="en-US"/>
        </w:rPr>
        <w:t>групи</w:t>
      </w:r>
      <w:proofErr w:type="spellEnd"/>
      <w:r w:rsidRPr="00EA4400">
        <w:rPr>
          <w:rFonts w:eastAsiaTheme="minorHAnsi"/>
          <w:szCs w:val="28"/>
          <w:lang w:eastAsia="en-US"/>
        </w:rPr>
        <w:t xml:space="preserve"> </w:t>
      </w:r>
    </w:p>
    <w:p w:rsidR="00EA4400" w:rsidRPr="00EA4400" w:rsidRDefault="00EA4400" w:rsidP="00EA4400">
      <w:pPr>
        <w:ind w:firstLine="567"/>
        <w:rPr>
          <w:rFonts w:eastAsiaTheme="minorHAnsi"/>
          <w:szCs w:val="28"/>
          <w:lang w:eastAsia="en-US"/>
        </w:rPr>
      </w:pPr>
      <w:r w:rsidRPr="00EA4400">
        <w:rPr>
          <w:rFonts w:eastAsiaTheme="minorHAnsi"/>
          <w:szCs w:val="28"/>
          <w:lang w:eastAsia="en-US"/>
        </w:rPr>
        <w:t xml:space="preserve">факультету </w:t>
      </w:r>
      <w:proofErr w:type="spellStart"/>
      <w:r w:rsidRPr="00EA4400">
        <w:rPr>
          <w:rFonts w:eastAsiaTheme="minorHAnsi"/>
          <w:szCs w:val="28"/>
          <w:lang w:eastAsia="en-US"/>
        </w:rPr>
        <w:t>філології</w:t>
      </w:r>
      <w:proofErr w:type="spellEnd"/>
      <w:r w:rsidRPr="00EA4400">
        <w:rPr>
          <w:rFonts w:eastAsiaTheme="minorHAnsi"/>
          <w:szCs w:val="28"/>
          <w:lang w:eastAsia="en-US"/>
        </w:rPr>
        <w:t xml:space="preserve"> та </w:t>
      </w:r>
      <w:proofErr w:type="spellStart"/>
      <w:r w:rsidRPr="00EA4400">
        <w:rPr>
          <w:rFonts w:eastAsiaTheme="minorHAnsi"/>
          <w:szCs w:val="28"/>
          <w:lang w:eastAsia="en-US"/>
        </w:rPr>
        <w:t>історії</w:t>
      </w:r>
      <w:proofErr w:type="spellEnd"/>
    </w:p>
    <w:p w:rsidR="00EA4400" w:rsidRPr="00EA4400" w:rsidRDefault="00EA4400" w:rsidP="00EA4400">
      <w:pPr>
        <w:ind w:firstLine="567"/>
        <w:jc w:val="both"/>
        <w:rPr>
          <w:szCs w:val="28"/>
          <w:lang w:val="uk-UA" w:eastAsia="uk-UA"/>
        </w:rPr>
      </w:pPr>
      <w:r w:rsidRPr="00EA4400">
        <w:rPr>
          <w:color w:val="000000"/>
          <w:szCs w:val="28"/>
          <w:lang w:val="uk-UA" w:eastAsia="uk-UA"/>
        </w:rPr>
        <w:t>спеціальності 01401 Середня освіта</w:t>
      </w:r>
    </w:p>
    <w:p w:rsidR="00EA4400" w:rsidRPr="00EA4400" w:rsidRDefault="00EA4400" w:rsidP="00EA4400">
      <w:pPr>
        <w:ind w:firstLine="567"/>
        <w:jc w:val="both"/>
        <w:rPr>
          <w:color w:val="000000"/>
          <w:szCs w:val="28"/>
          <w:lang w:val="uk-UA" w:eastAsia="uk-UA"/>
        </w:rPr>
      </w:pPr>
      <w:r w:rsidRPr="00EA4400">
        <w:rPr>
          <w:color w:val="000000"/>
          <w:szCs w:val="28"/>
          <w:lang w:val="uk-UA" w:eastAsia="uk-UA"/>
        </w:rPr>
        <w:t>(Українська   мова і література)</w:t>
      </w:r>
    </w:p>
    <w:p w:rsidR="00EA4400" w:rsidRPr="00EA4400" w:rsidRDefault="00EA4400" w:rsidP="00EA4400">
      <w:pPr>
        <w:ind w:firstLine="567"/>
        <w:jc w:val="both"/>
        <w:rPr>
          <w:color w:val="000000"/>
          <w:szCs w:val="28"/>
          <w:lang w:val="uk-UA" w:eastAsia="uk-UA"/>
        </w:rPr>
      </w:pPr>
      <w:r w:rsidRPr="00EA4400">
        <w:rPr>
          <w:color w:val="000000"/>
          <w:szCs w:val="28"/>
          <w:lang w:val="uk-UA" w:eastAsia="uk-UA"/>
        </w:rPr>
        <w:t>Науковий керівник:</w:t>
      </w:r>
    </w:p>
    <w:p w:rsidR="00EA4400" w:rsidRPr="00EA4400" w:rsidRDefault="00EA4400" w:rsidP="00EA4400">
      <w:pPr>
        <w:ind w:firstLine="567"/>
        <w:jc w:val="both"/>
        <w:rPr>
          <w:b/>
          <w:color w:val="000000"/>
          <w:szCs w:val="28"/>
          <w:lang w:val="uk-UA" w:eastAsia="uk-UA"/>
        </w:rPr>
      </w:pPr>
      <w:r w:rsidRPr="00EA4400">
        <w:rPr>
          <w:b/>
          <w:color w:val="000000"/>
          <w:szCs w:val="28"/>
          <w:lang w:val="uk-UA" w:eastAsia="uk-UA"/>
        </w:rPr>
        <w:t>С.</w:t>
      </w:r>
      <w:r w:rsidRPr="00EA4400">
        <w:rPr>
          <w:b/>
          <w:color w:val="000000"/>
          <w:szCs w:val="28"/>
          <w:lang w:eastAsia="uk-UA"/>
        </w:rPr>
        <w:t> </w:t>
      </w:r>
      <w:r w:rsidRPr="00EA4400">
        <w:rPr>
          <w:b/>
          <w:color w:val="000000"/>
          <w:szCs w:val="28"/>
          <w:lang w:val="uk-UA" w:eastAsia="uk-UA"/>
        </w:rPr>
        <w:t>В.</w:t>
      </w:r>
      <w:r w:rsidRPr="00EA4400">
        <w:rPr>
          <w:b/>
          <w:color w:val="000000"/>
          <w:szCs w:val="28"/>
          <w:lang w:eastAsia="uk-UA"/>
        </w:rPr>
        <w:t> </w:t>
      </w:r>
      <w:proofErr w:type="spellStart"/>
      <w:r w:rsidRPr="00EA4400">
        <w:rPr>
          <w:b/>
          <w:color w:val="000000"/>
          <w:szCs w:val="28"/>
          <w:lang w:val="uk-UA" w:eastAsia="uk-UA"/>
        </w:rPr>
        <w:t>Цінько</w:t>
      </w:r>
      <w:proofErr w:type="spellEnd"/>
      <w:r w:rsidRPr="00EA4400">
        <w:rPr>
          <w:b/>
          <w:color w:val="000000"/>
          <w:szCs w:val="28"/>
          <w:lang w:val="uk-UA" w:eastAsia="uk-UA"/>
        </w:rPr>
        <w:t>,</w:t>
      </w:r>
    </w:p>
    <w:p w:rsidR="00EA4400" w:rsidRPr="00EA4400" w:rsidRDefault="00EA4400" w:rsidP="00EA4400">
      <w:pPr>
        <w:ind w:firstLine="567"/>
        <w:jc w:val="both"/>
        <w:rPr>
          <w:szCs w:val="28"/>
          <w:lang w:val="uk-UA" w:eastAsia="uk-UA"/>
        </w:rPr>
      </w:pPr>
      <w:r w:rsidRPr="00EA4400">
        <w:rPr>
          <w:szCs w:val="28"/>
          <w:lang w:val="uk-UA" w:eastAsia="uk-UA"/>
        </w:rPr>
        <w:t>кандидат педагогічних наук, доцент</w:t>
      </w:r>
    </w:p>
    <w:p w:rsidR="00EA4400" w:rsidRPr="00EA4400" w:rsidRDefault="00EA4400" w:rsidP="00EA4400">
      <w:pPr>
        <w:ind w:firstLine="567"/>
        <w:jc w:val="both"/>
        <w:rPr>
          <w:i/>
          <w:szCs w:val="28"/>
          <w:lang w:val="uk-UA" w:eastAsia="uk-UA"/>
        </w:rPr>
      </w:pPr>
      <w:r w:rsidRPr="00EA4400">
        <w:rPr>
          <w:i/>
          <w:szCs w:val="28"/>
          <w:lang w:val="uk-UA" w:eastAsia="uk-UA"/>
        </w:rPr>
        <w:t>(Глухівський національний педагогічний університет імені Олександра</w:t>
      </w:r>
      <w:r w:rsidRPr="00EA4400">
        <w:rPr>
          <w:i/>
          <w:szCs w:val="28"/>
          <w:lang w:eastAsia="uk-UA"/>
        </w:rPr>
        <w:t> </w:t>
      </w:r>
      <w:r w:rsidRPr="00EA4400">
        <w:rPr>
          <w:i/>
          <w:szCs w:val="28"/>
          <w:lang w:val="uk-UA" w:eastAsia="uk-UA"/>
        </w:rPr>
        <w:t>Довженка)</w:t>
      </w:r>
    </w:p>
    <w:p w:rsidR="00EA4400" w:rsidRPr="00EA4400" w:rsidRDefault="00EA4400" w:rsidP="00EA4400">
      <w:pPr>
        <w:ind w:firstLine="567"/>
        <w:jc w:val="both"/>
        <w:rPr>
          <w:i/>
          <w:szCs w:val="28"/>
          <w:lang w:val="uk-UA" w:eastAsia="uk-UA"/>
        </w:rPr>
      </w:pPr>
    </w:p>
    <w:p w:rsidR="00EA4400" w:rsidRPr="00EA4400" w:rsidRDefault="00EA4400" w:rsidP="00EA4400">
      <w:pPr>
        <w:ind w:firstLine="567"/>
        <w:jc w:val="center"/>
        <w:rPr>
          <w:rFonts w:eastAsiaTheme="minorHAnsi"/>
          <w:b/>
          <w:szCs w:val="28"/>
          <w:lang w:val="uk-UA" w:eastAsia="en-US"/>
        </w:rPr>
      </w:pPr>
      <w:r w:rsidRPr="00EA4400">
        <w:rPr>
          <w:rFonts w:eastAsiaTheme="minorHAnsi"/>
          <w:b/>
          <w:szCs w:val="28"/>
          <w:lang w:val="uk-UA" w:eastAsia="en-US"/>
        </w:rPr>
        <w:t>МЕТОДИКА ВИВЧЕННЯ СКЛАДНОСУРЯДНОГО РЕЧЕННЯ: ТРАДИЦІЇ ТА НОВАЦІЇ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b/>
          <w:i/>
          <w:szCs w:val="28"/>
          <w:lang w:val="uk-UA" w:eastAsia="en-US"/>
        </w:rPr>
        <w:t>Актуальність дослідження.</w:t>
      </w:r>
      <w:r w:rsidRPr="00EA4400">
        <w:rPr>
          <w:rFonts w:eastAsiaTheme="minorHAnsi"/>
          <w:szCs w:val="28"/>
          <w:lang w:val="uk-UA" w:eastAsia="en-US"/>
        </w:rPr>
        <w:t xml:space="preserve"> У «Практикумі з методики навчання української мови в загальноосвітніх закладах» за редакцією М. І. </w:t>
      </w:r>
      <w:proofErr w:type="spellStart"/>
      <w:r w:rsidRPr="00EA4400">
        <w:rPr>
          <w:rFonts w:eastAsiaTheme="minorHAnsi"/>
          <w:szCs w:val="28"/>
          <w:lang w:val="uk-UA" w:eastAsia="en-US"/>
        </w:rPr>
        <w:t>Пентилюк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 зазначається, що «Синтаксис є основою для вивчення </w:t>
      </w:r>
      <w:proofErr w:type="spellStart"/>
      <w:r w:rsidRPr="00EA4400">
        <w:rPr>
          <w:rFonts w:eastAsiaTheme="minorHAnsi"/>
          <w:szCs w:val="28"/>
          <w:lang w:val="uk-UA" w:eastAsia="en-US"/>
        </w:rPr>
        <w:t>функційної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 значущості </w:t>
      </w:r>
      <w:proofErr w:type="spellStart"/>
      <w:r w:rsidRPr="00EA4400">
        <w:rPr>
          <w:rFonts w:eastAsiaTheme="minorHAnsi"/>
          <w:szCs w:val="28"/>
          <w:lang w:val="uk-UA" w:eastAsia="en-US"/>
        </w:rPr>
        <w:t>мовних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 одиниць усіх інших рівнів (фонетичного, морфологічного та ін.). Вивчення синтаксису створює умови для засвоєння норм літературної мови, елементів стилістики, розвитку логічного мислення і мовлення учнів, а також для формування пунктуаційних навичок та навичок виразного читання» [4, с.157]. 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 xml:space="preserve">З цією думкою погоджуються й автори </w:t>
      </w:r>
      <w:proofErr w:type="spellStart"/>
      <w:r w:rsidRPr="00EA4400">
        <w:rPr>
          <w:rFonts w:eastAsiaTheme="minorHAnsi"/>
          <w:szCs w:val="28"/>
          <w:lang w:val="uk-UA" w:eastAsia="en-US"/>
        </w:rPr>
        <w:t>методик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 О. М. </w:t>
      </w:r>
      <w:proofErr w:type="spellStart"/>
      <w:r w:rsidRPr="00EA4400">
        <w:rPr>
          <w:rFonts w:eastAsiaTheme="minorHAnsi"/>
          <w:szCs w:val="28"/>
          <w:lang w:val="uk-UA" w:eastAsia="en-US"/>
        </w:rPr>
        <w:t>Біляєв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В. Я. Мельничайко, Г. Р. </w:t>
      </w:r>
      <w:proofErr w:type="spellStart"/>
      <w:r w:rsidRPr="00EA4400">
        <w:rPr>
          <w:rFonts w:eastAsiaTheme="minorHAnsi"/>
          <w:szCs w:val="28"/>
          <w:lang w:val="uk-UA" w:eastAsia="en-US"/>
        </w:rPr>
        <w:t>Передрій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Л. П. </w:t>
      </w:r>
      <w:proofErr w:type="spellStart"/>
      <w:r w:rsidRPr="00EA4400">
        <w:rPr>
          <w:rFonts w:eastAsiaTheme="minorHAnsi"/>
          <w:szCs w:val="28"/>
          <w:lang w:val="uk-UA" w:eastAsia="en-US"/>
        </w:rPr>
        <w:t>Рожило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 І. С. Олійник, В. К. Іваненко, О. С. Скорик [2; 3].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>Відтак питання методики опрацювання синтаксису, зокрема, синтаксису складносурядного речення, є актуальним і сьогодні.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b/>
          <w:i/>
          <w:szCs w:val="28"/>
          <w:lang w:val="uk-UA" w:eastAsia="en-US"/>
        </w:rPr>
        <w:t>Мета розвідки.</w:t>
      </w:r>
      <w:r w:rsidRPr="00EA4400">
        <w:rPr>
          <w:rFonts w:eastAsiaTheme="minorHAnsi"/>
          <w:szCs w:val="28"/>
          <w:lang w:val="uk-UA" w:eastAsia="en-US"/>
        </w:rPr>
        <w:t xml:space="preserve"> Метою розвідки є з’ясування особливостей методики вивчення складносурядного речення.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b/>
          <w:i/>
          <w:szCs w:val="28"/>
          <w:lang w:val="uk-UA" w:eastAsia="en-US"/>
        </w:rPr>
        <w:t xml:space="preserve">Виклад основного матеріалу. </w:t>
      </w:r>
      <w:r w:rsidRPr="00EA4400">
        <w:rPr>
          <w:rFonts w:eastAsiaTheme="minorHAnsi"/>
          <w:szCs w:val="28"/>
          <w:lang w:val="uk-UA" w:eastAsia="en-US"/>
        </w:rPr>
        <w:t xml:space="preserve">Як відомо, знання з синтаксису закладаються початковою школою, розширюються пропедевтичним курсом у 5 класі, а систематичне вивчення цього розділу граматики здійснюється з 8 класу. 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 xml:space="preserve">Відповідно, за даними з «Практикуму з методики навчання української мови в загальноосвітніх закладах» за редакцією М. І. </w:t>
      </w:r>
      <w:proofErr w:type="spellStart"/>
      <w:r w:rsidRPr="00EA4400">
        <w:rPr>
          <w:rFonts w:eastAsiaTheme="minorHAnsi"/>
          <w:szCs w:val="28"/>
          <w:lang w:val="uk-UA" w:eastAsia="en-US"/>
        </w:rPr>
        <w:t>Пентилюк</w:t>
      </w:r>
      <w:proofErr w:type="spellEnd"/>
      <w:r w:rsidRPr="00EA4400">
        <w:rPr>
          <w:rFonts w:eastAsiaTheme="minorHAnsi"/>
          <w:szCs w:val="28"/>
          <w:lang w:val="uk-UA" w:eastAsia="en-US"/>
        </w:rPr>
        <w:t>, у методиці визначено такі етапи оволодіння синтаксичним матеріалом: І – пропедевтичний – 1-4 класи (ознайомлення з одиницями синтаксису, синтаксичною зв’язністю висловлювань); ІІ – базовий – 5 клас (створює передумови для опрацювання інших розділів); ІІІ – поглиблений – 6–7 класи (поглиблення знань під час опрацювання несинтаксичних розділів); ІV – 8-9 клас – основний (систематичне опрацювання теоретичних відомостей і формування практичних умінь і навичок); 10-11 клас – поглиблення, узагальнення та систематизація знань із синтаксису (навчання синтаксису на стилістичній основі) [4, с.157-158].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lastRenderedPageBreak/>
        <w:t>За чинною програмою з української мови, складносурядне речення вивчається в 9 класі, на його вивчення відведено 5 годин + 1 година на повторення [5, с.81].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 xml:space="preserve">Автори «Методики викладання української мови в середній школі» І. С. Олійник, В. К. Іваненко, Л. П. </w:t>
      </w:r>
      <w:proofErr w:type="spellStart"/>
      <w:r w:rsidRPr="00EA4400">
        <w:rPr>
          <w:rFonts w:eastAsiaTheme="minorHAnsi"/>
          <w:szCs w:val="28"/>
          <w:lang w:val="uk-UA" w:eastAsia="en-US"/>
        </w:rPr>
        <w:t>Рожило</w:t>
      </w:r>
      <w:proofErr w:type="spellEnd"/>
      <w:r w:rsidRPr="00EA4400">
        <w:rPr>
          <w:rFonts w:eastAsiaTheme="minorHAnsi"/>
          <w:szCs w:val="28"/>
          <w:lang w:val="uk-UA" w:eastAsia="en-US"/>
        </w:rPr>
        <w:t>, О. С. Скорик підкреслюють, що «під час опрацювання речення використовують теоретичні методи навчання, а для закріплення знань з синтаксису й формування граматичних умінь і навичок застосовують теоретико-практичні методи, що знаходять своє втілення в системі різноманітних тренувальних вправ» [3, с. 263].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 xml:space="preserve">Це можуть бути вправи на аналіз синтаксичних форм, заміну синтаксичних форм, побудову синтаксичних конструкцій (синтаксичне конструювання), синтаксичний розбір, інтонаційно-смисловий розбір [3, с.263-264]. </w:t>
      </w:r>
    </w:p>
    <w:p w:rsidR="00EA4400" w:rsidRPr="00EA4400" w:rsidRDefault="00EA4400" w:rsidP="00EA4400">
      <w:pPr>
        <w:ind w:right="-284" w:firstLine="567"/>
        <w:jc w:val="both"/>
        <w:rPr>
          <w:rFonts w:asciiTheme="minorHAnsi" w:eastAsiaTheme="minorHAnsi" w:hAnsiTheme="minorHAnsi" w:cstheme="minorBidi"/>
          <w:sz w:val="22"/>
          <w:szCs w:val="22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 xml:space="preserve">Сучасні </w:t>
      </w:r>
      <w:proofErr w:type="spellStart"/>
      <w:r w:rsidRPr="00EA4400">
        <w:rPr>
          <w:rFonts w:eastAsiaTheme="minorHAnsi"/>
          <w:szCs w:val="28"/>
          <w:lang w:val="uk-UA" w:eastAsia="en-US"/>
        </w:rPr>
        <w:t>лінгводидакти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 й методисти</w:t>
      </w:r>
      <w:r w:rsidRPr="00EA4400">
        <w:rPr>
          <w:rFonts w:asciiTheme="minorHAnsi" w:eastAsiaTheme="minorHAnsi" w:hAnsiTheme="minorHAnsi" w:cstheme="minorBidi"/>
          <w:sz w:val="22"/>
          <w:szCs w:val="22"/>
          <w:lang w:val="uk-UA" w:eastAsia="en-US"/>
        </w:rPr>
        <w:t xml:space="preserve"> (</w:t>
      </w:r>
      <w:r w:rsidRPr="00EA4400">
        <w:rPr>
          <w:rFonts w:eastAsiaTheme="minorHAnsi"/>
          <w:szCs w:val="28"/>
          <w:lang w:val="uk-UA" w:eastAsia="en-US"/>
        </w:rPr>
        <w:t xml:space="preserve">О. </w:t>
      </w:r>
      <w:proofErr w:type="spellStart"/>
      <w:r w:rsidRPr="00EA4400">
        <w:rPr>
          <w:rFonts w:eastAsiaTheme="minorHAnsi"/>
          <w:szCs w:val="28"/>
          <w:lang w:val="uk-UA" w:eastAsia="en-US"/>
        </w:rPr>
        <w:t>Біляєв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З. </w:t>
      </w:r>
      <w:proofErr w:type="spellStart"/>
      <w:r w:rsidRPr="00EA4400">
        <w:rPr>
          <w:rFonts w:eastAsiaTheme="minorHAnsi"/>
          <w:szCs w:val="28"/>
          <w:lang w:val="uk-UA" w:eastAsia="en-US"/>
        </w:rPr>
        <w:t>Бакум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О. </w:t>
      </w:r>
      <w:proofErr w:type="spellStart"/>
      <w:r w:rsidRPr="00EA4400">
        <w:rPr>
          <w:rFonts w:eastAsiaTheme="minorHAnsi"/>
          <w:szCs w:val="28"/>
          <w:lang w:val="uk-UA" w:eastAsia="en-US"/>
        </w:rPr>
        <w:t>Горошкіна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Т. Груба, Н. Дика, С. </w:t>
      </w:r>
      <w:proofErr w:type="spellStart"/>
      <w:r w:rsidRPr="00EA4400">
        <w:rPr>
          <w:rFonts w:eastAsiaTheme="minorHAnsi"/>
          <w:szCs w:val="28"/>
          <w:lang w:val="uk-UA" w:eastAsia="en-US"/>
        </w:rPr>
        <w:t>Караман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О. </w:t>
      </w:r>
      <w:proofErr w:type="spellStart"/>
      <w:r w:rsidRPr="00EA4400">
        <w:rPr>
          <w:rFonts w:eastAsiaTheme="minorHAnsi"/>
          <w:szCs w:val="28"/>
          <w:lang w:val="uk-UA" w:eastAsia="en-US"/>
        </w:rPr>
        <w:t>Копусь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О. </w:t>
      </w:r>
      <w:proofErr w:type="spellStart"/>
      <w:r w:rsidRPr="00EA4400">
        <w:rPr>
          <w:rFonts w:eastAsiaTheme="minorHAnsi"/>
          <w:szCs w:val="28"/>
          <w:lang w:val="uk-UA" w:eastAsia="en-US"/>
        </w:rPr>
        <w:t>Кучерук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С. </w:t>
      </w:r>
      <w:proofErr w:type="spellStart"/>
      <w:r w:rsidRPr="00EA4400">
        <w:rPr>
          <w:rFonts w:eastAsiaTheme="minorHAnsi"/>
          <w:szCs w:val="28"/>
          <w:lang w:val="uk-UA" w:eastAsia="en-US"/>
        </w:rPr>
        <w:t>Омельчук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М. </w:t>
      </w:r>
      <w:proofErr w:type="spellStart"/>
      <w:r w:rsidRPr="00EA4400">
        <w:rPr>
          <w:rFonts w:eastAsiaTheme="minorHAnsi"/>
          <w:szCs w:val="28"/>
          <w:lang w:val="uk-UA" w:eastAsia="en-US"/>
        </w:rPr>
        <w:t>Пентилюк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Г. </w:t>
      </w:r>
      <w:proofErr w:type="spellStart"/>
      <w:r w:rsidRPr="00EA4400">
        <w:rPr>
          <w:rFonts w:eastAsiaTheme="minorHAnsi"/>
          <w:szCs w:val="28"/>
          <w:lang w:val="uk-UA" w:eastAsia="en-US"/>
        </w:rPr>
        <w:t>Шелехова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С. </w:t>
      </w:r>
      <w:proofErr w:type="spellStart"/>
      <w:r w:rsidRPr="00EA4400">
        <w:rPr>
          <w:rFonts w:eastAsiaTheme="minorHAnsi"/>
          <w:szCs w:val="28"/>
          <w:lang w:val="uk-UA" w:eastAsia="en-US"/>
        </w:rPr>
        <w:t>Яворська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 та ін.) класифікують вправи для вивчення речення на синтетичні й аналітичні, а залежно від рівня самостійності й пізнавальної активності учнів – на такі групи: </w:t>
      </w:r>
      <w:r w:rsidRPr="00EA4400">
        <w:rPr>
          <w:rFonts w:eastAsiaTheme="minorHAnsi"/>
          <w:iCs/>
          <w:szCs w:val="28"/>
          <w:lang w:val="uk-UA" w:eastAsia="en-US"/>
        </w:rPr>
        <w:t xml:space="preserve">за зразком, </w:t>
      </w:r>
      <w:r w:rsidRPr="00EA4400">
        <w:rPr>
          <w:rFonts w:eastAsiaTheme="minorHAnsi"/>
          <w:szCs w:val="28"/>
          <w:lang w:val="uk-UA" w:eastAsia="en-US"/>
        </w:rPr>
        <w:t>репродуктивні,</w:t>
      </w:r>
      <w:r w:rsidRPr="00EA4400">
        <w:rPr>
          <w:rFonts w:eastAsiaTheme="minorHAnsi"/>
          <w:iCs/>
          <w:szCs w:val="28"/>
          <w:lang w:val="uk-UA" w:eastAsia="en-US"/>
        </w:rPr>
        <w:t xml:space="preserve"> конструктивні й</w:t>
      </w:r>
      <w:r w:rsidRPr="00EA4400">
        <w:rPr>
          <w:rFonts w:eastAsiaTheme="minorHAnsi"/>
          <w:szCs w:val="28"/>
          <w:lang w:val="uk-UA" w:eastAsia="en-US"/>
        </w:rPr>
        <w:t xml:space="preserve"> </w:t>
      </w:r>
      <w:r w:rsidRPr="00EA4400">
        <w:rPr>
          <w:rFonts w:eastAsiaTheme="minorHAnsi"/>
          <w:iCs/>
          <w:szCs w:val="28"/>
          <w:lang w:val="uk-UA" w:eastAsia="en-US"/>
        </w:rPr>
        <w:t>творчі (</w:t>
      </w:r>
      <w:proofErr w:type="spellStart"/>
      <w:r w:rsidRPr="00EA4400">
        <w:rPr>
          <w:rFonts w:eastAsiaTheme="minorHAnsi"/>
          <w:iCs/>
          <w:szCs w:val="28"/>
          <w:lang w:val="uk-UA" w:eastAsia="en-US"/>
        </w:rPr>
        <w:t>продуктивно</w:t>
      </w:r>
      <w:proofErr w:type="spellEnd"/>
      <w:r w:rsidRPr="00EA4400">
        <w:rPr>
          <w:rFonts w:eastAsiaTheme="minorHAnsi"/>
          <w:iCs/>
          <w:szCs w:val="28"/>
          <w:lang w:val="uk-UA" w:eastAsia="en-US"/>
        </w:rPr>
        <w:t>-творчі)</w:t>
      </w:r>
      <w:r w:rsidRPr="00EA4400">
        <w:rPr>
          <w:rFonts w:eastAsiaTheme="minorHAnsi"/>
          <w:szCs w:val="28"/>
          <w:lang w:val="uk-UA" w:eastAsia="en-US"/>
        </w:rPr>
        <w:t>.</w:t>
      </w:r>
      <w:r w:rsidRPr="00EA4400">
        <w:rPr>
          <w:rFonts w:asciiTheme="minorHAnsi" w:eastAsiaTheme="minorHAnsi" w:hAnsiTheme="minorHAnsi" w:cstheme="minorBidi"/>
          <w:sz w:val="22"/>
          <w:szCs w:val="22"/>
          <w:lang w:val="uk-UA" w:eastAsia="en-US"/>
        </w:rPr>
        <w:t xml:space="preserve"> 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>Чинні підручники пропонують усі вище перераховані види вправ для формування й розвитку відповідних умінь, доповнюючи їх ігровими завданнями та вправами на розвиток комунікативних умінь [1].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>Також сучасні методики наголошують, що ефективному формуванню граматичної компетентності учнів сприяють інтерактивні методи навчання: метод неперервної шкали думок, мозковий штурм, мозкова атака, дискусія з елементами ігрового моделювання, робота в групах, «</w:t>
      </w:r>
      <w:proofErr w:type="spellStart"/>
      <w:r w:rsidRPr="00EA4400">
        <w:rPr>
          <w:rFonts w:eastAsiaTheme="minorHAnsi"/>
          <w:szCs w:val="28"/>
          <w:lang w:val="uk-UA" w:eastAsia="en-US"/>
        </w:rPr>
        <w:t>Гронування</w:t>
      </w:r>
      <w:proofErr w:type="spellEnd"/>
      <w:r w:rsidRPr="00EA4400">
        <w:rPr>
          <w:rFonts w:eastAsiaTheme="minorHAnsi"/>
          <w:szCs w:val="28"/>
          <w:lang w:val="uk-UA" w:eastAsia="en-US"/>
        </w:rPr>
        <w:t>» тощо. Отже, одним із кроків підвищення ефективності вивчення складносурядного речення є впровадження разом із традиційними методами навчання інтерактивних технологій.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b/>
          <w:i/>
          <w:szCs w:val="28"/>
          <w:lang w:val="uk-UA" w:eastAsia="en-US"/>
        </w:rPr>
        <w:t>Висновки.</w:t>
      </w:r>
      <w:r w:rsidRPr="00EA4400">
        <w:rPr>
          <w:rFonts w:eastAsiaTheme="minorHAnsi"/>
          <w:szCs w:val="28"/>
          <w:lang w:val="uk-UA" w:eastAsia="en-US"/>
        </w:rPr>
        <w:t xml:space="preserve"> Стаття не вичерпує всіх аспектів проблеми вивчення складносурядного речення в школі, у ній лише </w:t>
      </w:r>
      <w:proofErr w:type="spellStart"/>
      <w:r w:rsidRPr="00EA4400">
        <w:rPr>
          <w:rFonts w:eastAsiaTheme="minorHAnsi"/>
          <w:szCs w:val="28"/>
          <w:lang w:val="uk-UA" w:eastAsia="en-US"/>
        </w:rPr>
        <w:t>тезово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 відображені основні положення цієї методики. </w:t>
      </w:r>
    </w:p>
    <w:p w:rsidR="00EA4400" w:rsidRPr="00EA4400" w:rsidRDefault="00EA4400" w:rsidP="00EA4400">
      <w:pPr>
        <w:ind w:firstLine="567"/>
        <w:jc w:val="center"/>
        <w:rPr>
          <w:rFonts w:eastAsiaTheme="minorHAnsi"/>
          <w:b/>
          <w:szCs w:val="28"/>
          <w:lang w:val="uk-UA" w:eastAsia="en-US"/>
        </w:rPr>
      </w:pPr>
      <w:r w:rsidRPr="00EA4400">
        <w:rPr>
          <w:rFonts w:eastAsiaTheme="minorHAnsi"/>
          <w:b/>
          <w:szCs w:val="28"/>
          <w:lang w:val="uk-UA" w:eastAsia="en-US"/>
        </w:rPr>
        <w:t>Література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 xml:space="preserve">1. Єрмоленко С. Я., </w:t>
      </w:r>
      <w:proofErr w:type="spellStart"/>
      <w:r w:rsidRPr="00EA4400">
        <w:rPr>
          <w:rFonts w:eastAsiaTheme="minorHAnsi"/>
          <w:szCs w:val="28"/>
          <w:lang w:val="uk-UA" w:eastAsia="en-US"/>
        </w:rPr>
        <w:t>Сичова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 В. Т. Українська мова : </w:t>
      </w:r>
      <w:proofErr w:type="spellStart"/>
      <w:r w:rsidRPr="00EA4400">
        <w:rPr>
          <w:rFonts w:eastAsiaTheme="minorHAnsi"/>
          <w:szCs w:val="28"/>
          <w:lang w:val="uk-UA" w:eastAsia="en-US"/>
        </w:rPr>
        <w:t>Підручн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. для 9-го </w:t>
      </w:r>
      <w:proofErr w:type="spellStart"/>
      <w:r w:rsidRPr="00EA4400">
        <w:rPr>
          <w:rFonts w:eastAsiaTheme="minorHAnsi"/>
          <w:szCs w:val="28"/>
          <w:lang w:val="uk-UA" w:eastAsia="en-US"/>
        </w:rPr>
        <w:t>кл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. </w:t>
      </w:r>
      <w:proofErr w:type="spellStart"/>
      <w:r w:rsidRPr="00EA4400">
        <w:rPr>
          <w:rFonts w:eastAsiaTheme="minorHAnsi"/>
          <w:szCs w:val="28"/>
          <w:lang w:val="uk-UA" w:eastAsia="en-US"/>
        </w:rPr>
        <w:t>загальноосвіт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. </w:t>
      </w:r>
      <w:proofErr w:type="spellStart"/>
      <w:r w:rsidRPr="00EA4400">
        <w:rPr>
          <w:rFonts w:eastAsiaTheme="minorHAnsi"/>
          <w:szCs w:val="28"/>
          <w:lang w:val="uk-UA" w:eastAsia="en-US"/>
        </w:rPr>
        <w:t>навч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. </w:t>
      </w:r>
      <w:proofErr w:type="spellStart"/>
      <w:r w:rsidRPr="00EA4400">
        <w:rPr>
          <w:rFonts w:eastAsiaTheme="minorHAnsi"/>
          <w:szCs w:val="28"/>
          <w:lang w:val="uk-UA" w:eastAsia="en-US"/>
        </w:rPr>
        <w:t>закл</w:t>
      </w:r>
      <w:proofErr w:type="spellEnd"/>
      <w:r w:rsidRPr="00EA4400">
        <w:rPr>
          <w:rFonts w:eastAsiaTheme="minorHAnsi"/>
          <w:szCs w:val="28"/>
          <w:lang w:val="uk-UA" w:eastAsia="en-US"/>
        </w:rPr>
        <w:t>. – К. : Грамота, 2009. – 304 с.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 xml:space="preserve">2. Методика вивчення української мови в школі / О. М. Бєляєв, В. Я. Мельничайко, М. І. </w:t>
      </w:r>
      <w:proofErr w:type="spellStart"/>
      <w:r w:rsidRPr="00EA4400">
        <w:rPr>
          <w:rFonts w:eastAsiaTheme="minorHAnsi"/>
          <w:szCs w:val="28"/>
          <w:lang w:val="uk-UA" w:eastAsia="en-US"/>
        </w:rPr>
        <w:t>Пентилюк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Г. Р. </w:t>
      </w:r>
      <w:proofErr w:type="spellStart"/>
      <w:r w:rsidRPr="00EA4400">
        <w:rPr>
          <w:rFonts w:eastAsiaTheme="minorHAnsi"/>
          <w:szCs w:val="28"/>
          <w:lang w:val="uk-UA" w:eastAsia="en-US"/>
        </w:rPr>
        <w:t>Передрій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Л. П. </w:t>
      </w:r>
      <w:proofErr w:type="spellStart"/>
      <w:r w:rsidRPr="00EA4400">
        <w:rPr>
          <w:rFonts w:eastAsiaTheme="minorHAnsi"/>
          <w:szCs w:val="28"/>
          <w:lang w:val="uk-UA" w:eastAsia="en-US"/>
        </w:rPr>
        <w:t>Рожило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 : Посібник для вчителів. – Київ : Рад. </w:t>
      </w:r>
      <w:proofErr w:type="spellStart"/>
      <w:r w:rsidRPr="00EA4400">
        <w:rPr>
          <w:rFonts w:eastAsiaTheme="minorHAnsi"/>
          <w:szCs w:val="28"/>
          <w:lang w:val="uk-UA" w:eastAsia="en-US"/>
        </w:rPr>
        <w:t>шк</w:t>
      </w:r>
      <w:proofErr w:type="spellEnd"/>
      <w:r w:rsidRPr="00EA4400">
        <w:rPr>
          <w:rFonts w:eastAsiaTheme="minorHAnsi"/>
          <w:szCs w:val="28"/>
          <w:lang w:val="uk-UA" w:eastAsia="en-US"/>
        </w:rPr>
        <w:t>., 1987. – 246 с.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 xml:space="preserve">3. Методика викладання української мови в середній школі : </w:t>
      </w:r>
      <w:proofErr w:type="spellStart"/>
      <w:r w:rsidRPr="00EA4400">
        <w:rPr>
          <w:rFonts w:eastAsiaTheme="minorHAnsi"/>
          <w:szCs w:val="28"/>
          <w:lang w:val="uk-UA" w:eastAsia="en-US"/>
        </w:rPr>
        <w:t>Навч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. посібник / І. С. Олійник, В. К. Іваненко, Л. П. </w:t>
      </w:r>
      <w:proofErr w:type="spellStart"/>
      <w:r w:rsidRPr="00EA4400">
        <w:rPr>
          <w:rFonts w:eastAsiaTheme="minorHAnsi"/>
          <w:szCs w:val="28"/>
          <w:lang w:val="uk-UA" w:eastAsia="en-US"/>
        </w:rPr>
        <w:t>Рожило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, О. С. Скорик; За ред. І. С. Олійника. – 2-ге вид., перероб і </w:t>
      </w:r>
      <w:proofErr w:type="spellStart"/>
      <w:r w:rsidRPr="00EA4400">
        <w:rPr>
          <w:rFonts w:eastAsiaTheme="minorHAnsi"/>
          <w:szCs w:val="28"/>
          <w:lang w:val="uk-UA" w:eastAsia="en-US"/>
        </w:rPr>
        <w:t>доп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. – К. : Вища школа. Головне вид-во, 1989. – 439 с. 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 xml:space="preserve">4. Практикум з методики навчання української мови в загальноосвітніх закладах: модульний курс : Посібник для студентів пед. </w:t>
      </w:r>
      <w:r w:rsidRPr="00EA4400">
        <w:rPr>
          <w:rFonts w:eastAsiaTheme="minorHAnsi"/>
          <w:szCs w:val="28"/>
          <w:lang w:val="uk-UA" w:eastAsia="en-US"/>
        </w:rPr>
        <w:lastRenderedPageBreak/>
        <w:t xml:space="preserve">університетів та інститутів / </w:t>
      </w:r>
      <w:proofErr w:type="spellStart"/>
      <w:r w:rsidRPr="00EA4400">
        <w:rPr>
          <w:rFonts w:eastAsiaTheme="minorHAnsi"/>
          <w:szCs w:val="28"/>
          <w:lang w:val="uk-UA" w:eastAsia="en-US"/>
        </w:rPr>
        <w:t>Кол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. авторів за ред. М. І. </w:t>
      </w:r>
      <w:proofErr w:type="spellStart"/>
      <w:r w:rsidRPr="00EA4400">
        <w:rPr>
          <w:rFonts w:eastAsiaTheme="minorHAnsi"/>
          <w:szCs w:val="28"/>
          <w:lang w:val="uk-UA" w:eastAsia="en-US"/>
        </w:rPr>
        <w:t>Пентилюк</w:t>
      </w:r>
      <w:proofErr w:type="spellEnd"/>
      <w:r w:rsidRPr="00EA4400">
        <w:rPr>
          <w:rFonts w:eastAsiaTheme="minorHAnsi"/>
          <w:szCs w:val="28"/>
          <w:lang w:val="uk-UA" w:eastAsia="en-US"/>
        </w:rPr>
        <w:t xml:space="preserve">. – К.: </w:t>
      </w:r>
      <w:proofErr w:type="spellStart"/>
      <w:r w:rsidRPr="00EA4400">
        <w:rPr>
          <w:rFonts w:eastAsiaTheme="minorHAnsi"/>
          <w:szCs w:val="28"/>
          <w:lang w:val="uk-UA" w:eastAsia="en-US"/>
        </w:rPr>
        <w:t>Ленвіт</w:t>
      </w:r>
      <w:proofErr w:type="spellEnd"/>
      <w:r w:rsidRPr="00EA4400">
        <w:rPr>
          <w:rFonts w:eastAsiaTheme="minorHAnsi"/>
          <w:szCs w:val="28"/>
          <w:lang w:val="uk-UA" w:eastAsia="en-US"/>
        </w:rPr>
        <w:t>, 2011. – 366 с.</w:t>
      </w:r>
    </w:p>
    <w:p w:rsidR="00EA4400" w:rsidRPr="00EA4400" w:rsidRDefault="00EA4400" w:rsidP="00EA4400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EA4400">
        <w:rPr>
          <w:rFonts w:eastAsiaTheme="minorHAnsi"/>
          <w:szCs w:val="28"/>
          <w:lang w:val="uk-UA" w:eastAsia="en-US"/>
        </w:rPr>
        <w:t xml:space="preserve">5. Українська мова. 5-11 класи : навчальні програми, методичні рекомендації щодо організації навчально-виховного процесу в 2018/2019 навчальному році / Укладач О. Ю. </w:t>
      </w:r>
      <w:proofErr w:type="spellStart"/>
      <w:r w:rsidRPr="00EA4400">
        <w:rPr>
          <w:rFonts w:eastAsiaTheme="minorHAnsi"/>
          <w:szCs w:val="28"/>
          <w:lang w:val="uk-UA" w:eastAsia="en-US"/>
        </w:rPr>
        <w:t>Котусенко</w:t>
      </w:r>
      <w:proofErr w:type="spellEnd"/>
      <w:r w:rsidRPr="00EA4400">
        <w:rPr>
          <w:rFonts w:eastAsiaTheme="minorHAnsi"/>
          <w:szCs w:val="28"/>
          <w:lang w:val="uk-UA" w:eastAsia="en-US"/>
        </w:rPr>
        <w:t>. – Харків : Вид-во «Ранок», 2018. – 160 с.</w:t>
      </w:r>
    </w:p>
    <w:p w:rsidR="004400E9" w:rsidRPr="00EA4400" w:rsidRDefault="004400E9" w:rsidP="00EA4400">
      <w:pPr>
        <w:rPr>
          <w:lang w:val="uk-UA"/>
        </w:rPr>
      </w:pPr>
      <w:bookmarkStart w:id="0" w:name="_GoBack"/>
      <w:bookmarkEnd w:id="0"/>
    </w:p>
    <w:sectPr w:rsidR="004400E9" w:rsidRPr="00EA4400" w:rsidSect="009B6E3B">
      <w:pgSz w:w="11906" w:h="16838"/>
      <w:pgMar w:top="1134" w:right="1418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552F5"/>
    <w:multiLevelType w:val="multilevel"/>
    <w:tmpl w:val="D7B6135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1EF669AC"/>
    <w:multiLevelType w:val="multilevel"/>
    <w:tmpl w:val="3D72BE8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18D6760"/>
    <w:multiLevelType w:val="hybridMultilevel"/>
    <w:tmpl w:val="332A5AFA"/>
    <w:lvl w:ilvl="0" w:tplc="14882712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2449504E"/>
    <w:multiLevelType w:val="hybridMultilevel"/>
    <w:tmpl w:val="5BCCFF4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244C3BA2"/>
    <w:multiLevelType w:val="hybridMultilevel"/>
    <w:tmpl w:val="A8AA1284"/>
    <w:lvl w:ilvl="0" w:tplc="ADB0D40A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D9A1C97"/>
    <w:multiLevelType w:val="hybridMultilevel"/>
    <w:tmpl w:val="BE788B18"/>
    <w:lvl w:ilvl="0" w:tplc="B7EC76E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>
    <w:nsid w:val="2E21547D"/>
    <w:multiLevelType w:val="hybridMultilevel"/>
    <w:tmpl w:val="203CF3B6"/>
    <w:lvl w:ilvl="0" w:tplc="0A94405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3F40AC"/>
    <w:multiLevelType w:val="hybridMultilevel"/>
    <w:tmpl w:val="F598621E"/>
    <w:lvl w:ilvl="0" w:tplc="8140D9CC">
      <w:start w:val="1"/>
      <w:numFmt w:val="decimal"/>
      <w:lvlText w:val="%1."/>
      <w:lvlJc w:val="left"/>
      <w:pPr>
        <w:ind w:left="58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7" w:hanging="360"/>
      </w:pPr>
    </w:lvl>
    <w:lvl w:ilvl="2" w:tplc="0419001B" w:tentative="1">
      <w:start w:val="1"/>
      <w:numFmt w:val="lowerRoman"/>
      <w:lvlText w:val="%3."/>
      <w:lvlJc w:val="right"/>
      <w:pPr>
        <w:ind w:left="2027" w:hanging="180"/>
      </w:pPr>
    </w:lvl>
    <w:lvl w:ilvl="3" w:tplc="0419000F" w:tentative="1">
      <w:start w:val="1"/>
      <w:numFmt w:val="decimal"/>
      <w:lvlText w:val="%4."/>
      <w:lvlJc w:val="left"/>
      <w:pPr>
        <w:ind w:left="2747" w:hanging="360"/>
      </w:pPr>
    </w:lvl>
    <w:lvl w:ilvl="4" w:tplc="04190019" w:tentative="1">
      <w:start w:val="1"/>
      <w:numFmt w:val="lowerLetter"/>
      <w:lvlText w:val="%5."/>
      <w:lvlJc w:val="left"/>
      <w:pPr>
        <w:ind w:left="3467" w:hanging="360"/>
      </w:pPr>
    </w:lvl>
    <w:lvl w:ilvl="5" w:tplc="0419001B" w:tentative="1">
      <w:start w:val="1"/>
      <w:numFmt w:val="lowerRoman"/>
      <w:lvlText w:val="%6."/>
      <w:lvlJc w:val="right"/>
      <w:pPr>
        <w:ind w:left="4187" w:hanging="180"/>
      </w:pPr>
    </w:lvl>
    <w:lvl w:ilvl="6" w:tplc="0419000F" w:tentative="1">
      <w:start w:val="1"/>
      <w:numFmt w:val="decimal"/>
      <w:lvlText w:val="%7."/>
      <w:lvlJc w:val="left"/>
      <w:pPr>
        <w:ind w:left="4907" w:hanging="360"/>
      </w:pPr>
    </w:lvl>
    <w:lvl w:ilvl="7" w:tplc="04190019" w:tentative="1">
      <w:start w:val="1"/>
      <w:numFmt w:val="lowerLetter"/>
      <w:lvlText w:val="%8."/>
      <w:lvlJc w:val="left"/>
      <w:pPr>
        <w:ind w:left="5627" w:hanging="360"/>
      </w:pPr>
    </w:lvl>
    <w:lvl w:ilvl="8" w:tplc="041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8">
    <w:nsid w:val="3D7157A8"/>
    <w:multiLevelType w:val="hybridMultilevel"/>
    <w:tmpl w:val="0DC22588"/>
    <w:lvl w:ilvl="0" w:tplc="DCDC7C54">
      <w:start w:val="1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543B1BE0"/>
    <w:multiLevelType w:val="hybridMultilevel"/>
    <w:tmpl w:val="3EA6B8B8"/>
    <w:lvl w:ilvl="0" w:tplc="F0407F84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E702621"/>
    <w:multiLevelType w:val="hybridMultilevel"/>
    <w:tmpl w:val="01DA649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1F153C"/>
    <w:multiLevelType w:val="hybridMultilevel"/>
    <w:tmpl w:val="3FD67B9A"/>
    <w:lvl w:ilvl="0" w:tplc="2160A4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616515"/>
    <w:multiLevelType w:val="hybridMultilevel"/>
    <w:tmpl w:val="50040C30"/>
    <w:lvl w:ilvl="0" w:tplc="E6F61AA8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7DDD4EFD"/>
    <w:multiLevelType w:val="hybridMultilevel"/>
    <w:tmpl w:val="BF74423A"/>
    <w:lvl w:ilvl="0" w:tplc="26C82EE4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8"/>
  </w:num>
  <w:num w:numId="3">
    <w:abstractNumId w:val="5"/>
  </w:num>
  <w:num w:numId="4">
    <w:abstractNumId w:val="3"/>
  </w:num>
  <w:num w:numId="5">
    <w:abstractNumId w:val="9"/>
  </w:num>
  <w:num w:numId="6">
    <w:abstractNumId w:val="7"/>
  </w:num>
  <w:num w:numId="7">
    <w:abstractNumId w:val="6"/>
  </w:num>
  <w:num w:numId="8">
    <w:abstractNumId w:val="11"/>
  </w:num>
  <w:num w:numId="9">
    <w:abstractNumId w:val="1"/>
  </w:num>
  <w:num w:numId="10">
    <w:abstractNumId w:val="13"/>
  </w:num>
  <w:num w:numId="11">
    <w:abstractNumId w:val="2"/>
  </w:num>
  <w:num w:numId="12">
    <w:abstractNumId w:val="12"/>
  </w:num>
  <w:num w:numId="13">
    <w:abstractNumId w:val="4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F73"/>
    <w:rsid w:val="00036522"/>
    <w:rsid w:val="001A48E1"/>
    <w:rsid w:val="00267612"/>
    <w:rsid w:val="00315A11"/>
    <w:rsid w:val="003E2F5E"/>
    <w:rsid w:val="004400E9"/>
    <w:rsid w:val="004645E5"/>
    <w:rsid w:val="00464F73"/>
    <w:rsid w:val="0049642A"/>
    <w:rsid w:val="006B693C"/>
    <w:rsid w:val="008947FF"/>
    <w:rsid w:val="008A3D51"/>
    <w:rsid w:val="009351BC"/>
    <w:rsid w:val="0094719C"/>
    <w:rsid w:val="00A00E9E"/>
    <w:rsid w:val="00A73CAE"/>
    <w:rsid w:val="00A81575"/>
    <w:rsid w:val="00AE42CF"/>
    <w:rsid w:val="00B66B97"/>
    <w:rsid w:val="00C56455"/>
    <w:rsid w:val="00D11597"/>
    <w:rsid w:val="00D220A2"/>
    <w:rsid w:val="00DA6463"/>
    <w:rsid w:val="00DC7836"/>
    <w:rsid w:val="00DD5591"/>
    <w:rsid w:val="00E02400"/>
    <w:rsid w:val="00E241C5"/>
    <w:rsid w:val="00E55CAD"/>
    <w:rsid w:val="00EA4400"/>
    <w:rsid w:val="00EB4030"/>
    <w:rsid w:val="00EE5329"/>
    <w:rsid w:val="00F12F3E"/>
    <w:rsid w:val="00F57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1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771</Words>
  <Characters>4398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Я</cp:lastModifiedBy>
  <cp:revision>8</cp:revision>
  <dcterms:created xsi:type="dcterms:W3CDTF">2019-03-19T16:07:00Z</dcterms:created>
  <dcterms:modified xsi:type="dcterms:W3CDTF">2019-05-24T20:24:00Z</dcterms:modified>
</cp:coreProperties>
</file>