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496E" w:rsidRDefault="00EF496E" w:rsidP="00EF496E">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b/>
          <w:bCs/>
          <w:sz w:val="24"/>
          <w:szCs w:val="24"/>
          <w:lang w:val="uk-UA"/>
        </w:rPr>
        <w:t xml:space="preserve">                                                                                                     </w:t>
      </w:r>
      <w:r>
        <w:rPr>
          <w:rFonts w:ascii="Times New Roman" w:hAnsi="Times New Roman" w:cs="Times New Roman"/>
          <w:sz w:val="24"/>
          <w:szCs w:val="24"/>
          <w:lang w:val="uk-UA"/>
        </w:rPr>
        <w:t xml:space="preserve">                               Гриневич В.Й.</w:t>
      </w:r>
    </w:p>
    <w:p w:rsidR="00EF496E" w:rsidRDefault="00EF496E" w:rsidP="00EF496E">
      <w:pPr>
        <w:autoSpaceDE w:val="0"/>
        <w:autoSpaceDN w:val="0"/>
        <w:adjustRightInd w:val="0"/>
        <w:spacing w:after="0" w:line="240" w:lineRule="auto"/>
        <w:ind w:right="561"/>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     м. Глухів</w:t>
      </w:r>
    </w:p>
    <w:p w:rsidR="00EF496E" w:rsidRDefault="00EF496E" w:rsidP="00EF496E">
      <w:pPr>
        <w:autoSpaceDE w:val="0"/>
        <w:autoSpaceDN w:val="0"/>
        <w:adjustRightInd w:val="0"/>
        <w:spacing w:after="0" w:line="36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ЕВРИСТИЧНЕ НАВЧАННЯ ПРИ ФОРМУВАННІ УМІНЬ АНАЛІЗУ ІСТОРИЧНИХ ХУДОЖНІХ ОБРАЗІВ-ПЕРСОНАЖІВ  </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 удосконаленням професійної підготовки педагогічних кадрів у сучасних умовах розвитку нашого суспільства, модернізацією всієї системи  освіти України, визначених </w:t>
      </w:r>
      <w:proofErr w:type="spellStart"/>
      <w:r>
        <w:rPr>
          <w:rFonts w:ascii="Times New Roman" w:hAnsi="Times New Roman" w:cs="Times New Roman"/>
          <w:sz w:val="24"/>
          <w:szCs w:val="24"/>
          <w:lang w:val="uk-UA"/>
        </w:rPr>
        <w:t>„Національною</w:t>
      </w:r>
      <w:proofErr w:type="spellEnd"/>
      <w:r>
        <w:rPr>
          <w:rFonts w:ascii="Times New Roman" w:hAnsi="Times New Roman" w:cs="Times New Roman"/>
          <w:sz w:val="24"/>
          <w:szCs w:val="24"/>
          <w:lang w:val="uk-UA"/>
        </w:rPr>
        <w:t xml:space="preserve"> доктриною розвитку освіти”, пов’язана робота, спрямована на удосконалення навчального процесу, пошук методів навчання, орієнтованих на формування творчої особистості майбутнього вчителя, його умінь та навичок самостійно здобувати знання для свого особистого професійного, інтелектуального й культурного зростання, на оволодіння творчістю відповідної фахової діяльності в умовах впровадження інноваційних освітніх технологій.</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Однією з найважливіших проблем, які вирішує сучасна вища школа, є ефективне забезпечення відходу від традиційних стереотипних методів навчання, стимуляція пізнавальної діяльності студентів, яка може базуватись на використанні широковідомих педагогічних форм, засобів, прийомів, типів навчання. </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Цим вимогам відповідає евристичне навчання, принципи якого почали формуватися в глибоку давнину, ще за часів Сократа. Сьогодні воно має дидактичний сенс як   продуктивне навчання, пов’язане з формуванням творчого мислення, пошуком істини за допомогою бесід, знаходженням відповіді на поставлені питання, самостійною дослідницькою роботою над розв’язанням певного проблемного завдання, яке потребує диференційованого  підходу.</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нашій практиці підготовки майбутніх філологів з української літератури, зокрема під час вивчення курсів </w:t>
      </w:r>
      <w:proofErr w:type="spellStart"/>
      <w:r>
        <w:rPr>
          <w:rFonts w:ascii="Times New Roman" w:hAnsi="Times New Roman" w:cs="Times New Roman"/>
          <w:sz w:val="24"/>
          <w:szCs w:val="24"/>
          <w:lang w:val="uk-UA"/>
        </w:rPr>
        <w:t>„Історії</w:t>
      </w:r>
      <w:proofErr w:type="spellEnd"/>
      <w:r>
        <w:rPr>
          <w:rFonts w:ascii="Times New Roman" w:hAnsi="Times New Roman" w:cs="Times New Roman"/>
          <w:sz w:val="24"/>
          <w:szCs w:val="24"/>
          <w:lang w:val="uk-UA"/>
        </w:rPr>
        <w:t xml:space="preserve"> української літератури” та </w:t>
      </w:r>
      <w:proofErr w:type="spellStart"/>
      <w:r>
        <w:rPr>
          <w:rFonts w:ascii="Times New Roman" w:hAnsi="Times New Roman" w:cs="Times New Roman"/>
          <w:sz w:val="24"/>
          <w:szCs w:val="24"/>
          <w:lang w:val="uk-UA"/>
        </w:rPr>
        <w:t>„Методики</w:t>
      </w:r>
      <w:proofErr w:type="spellEnd"/>
      <w:r>
        <w:rPr>
          <w:rFonts w:ascii="Times New Roman" w:hAnsi="Times New Roman" w:cs="Times New Roman"/>
          <w:sz w:val="24"/>
          <w:szCs w:val="24"/>
          <w:lang w:val="uk-UA"/>
        </w:rPr>
        <w:t xml:space="preserve"> викладання літератури в школі” використовуємо елементи евристичного навчання як способу розвитку їх творчих здібностей та професійних умінь. Це підготовка студентами повідомлень, рефератів, описів, характеристик, огляд та аналіз різних літературних версій з елементами самостійного відкриття і творчого пошуку. </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Відомо, що кожне педагогічне вміння можна розглядати як цілеспрямовані і взаємопов’язані дії, які виконуються в певній послідовності. Психолог Л.Ф.</w:t>
      </w:r>
      <w:proofErr w:type="spellStart"/>
      <w:r>
        <w:rPr>
          <w:rFonts w:ascii="Times New Roman" w:hAnsi="Times New Roman" w:cs="Times New Roman"/>
          <w:sz w:val="24"/>
          <w:szCs w:val="24"/>
          <w:lang w:val="uk-UA"/>
        </w:rPr>
        <w:t>Спірін</w:t>
      </w:r>
      <w:proofErr w:type="spellEnd"/>
      <w:r>
        <w:rPr>
          <w:rFonts w:ascii="Times New Roman" w:hAnsi="Times New Roman" w:cs="Times New Roman"/>
          <w:sz w:val="24"/>
          <w:szCs w:val="24"/>
          <w:lang w:val="uk-UA"/>
        </w:rPr>
        <w:t xml:space="preserve"> інтерпретує педагогічні вміння як </w:t>
      </w:r>
      <w:proofErr w:type="spellStart"/>
      <w:r>
        <w:rPr>
          <w:rFonts w:ascii="Times New Roman" w:hAnsi="Times New Roman" w:cs="Times New Roman"/>
          <w:sz w:val="24"/>
          <w:szCs w:val="24"/>
          <w:lang w:val="uk-UA"/>
        </w:rPr>
        <w:t>„...міру</w:t>
      </w:r>
      <w:proofErr w:type="spellEnd"/>
      <w:r>
        <w:rPr>
          <w:rFonts w:ascii="Times New Roman" w:hAnsi="Times New Roman" w:cs="Times New Roman"/>
          <w:sz w:val="24"/>
          <w:szCs w:val="24"/>
          <w:lang w:val="uk-UA"/>
        </w:rPr>
        <w:t xml:space="preserve"> успіху евристичної дії, міру ефективності продуктивного рішення суб’єктом навчально-виховних завдань, структурну одиницю професійної педагогічної діяльності”  [5, с.64]. Метою даної статті якраз і є спроба розкрити </w:t>
      </w:r>
      <w:r>
        <w:rPr>
          <w:rFonts w:ascii="Times New Roman" w:hAnsi="Times New Roman" w:cs="Times New Roman"/>
          <w:sz w:val="24"/>
          <w:szCs w:val="24"/>
          <w:lang w:val="uk-UA"/>
        </w:rPr>
        <w:lastRenderedPageBreak/>
        <w:t>можливості евристичного навчання під час формування у майбутніх філологів умінь аналізувати історичні художні образи-персонажі.</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Так, працюючи із студентами над загальнолюдським і національним аспектами аналізу історичного художнього образу-персонажа та визначаючи його </w:t>
      </w:r>
      <w:proofErr w:type="spellStart"/>
      <w:r>
        <w:rPr>
          <w:rFonts w:ascii="Times New Roman" w:hAnsi="Times New Roman" w:cs="Times New Roman"/>
          <w:sz w:val="24"/>
          <w:szCs w:val="24"/>
          <w:lang w:val="uk-UA"/>
        </w:rPr>
        <w:t>історико-функціональний</w:t>
      </w:r>
      <w:proofErr w:type="spellEnd"/>
      <w:r>
        <w:rPr>
          <w:rFonts w:ascii="Times New Roman" w:hAnsi="Times New Roman" w:cs="Times New Roman"/>
          <w:sz w:val="24"/>
          <w:szCs w:val="24"/>
          <w:lang w:val="uk-UA"/>
        </w:rPr>
        <w:t xml:space="preserve"> потенціал, ми намагаємося уникнути схематизму, абстракції, однобічності в аналізі образу-персонажа, з’ясувати його внутрішній світ, виявити власну оцінку і судження майбутнього філолога.</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Робота над першим аспектом передбачає вміння визначити загальнолюдські цінності та норми життєдіяльності в історичному художньому образі-персонажі, що переросли межі своєї епохи, набули норми для наслідування та поведінки і є усталеними, вічними властивостями людської натури. Загальнолюдські норми життєдіяльності – це результат розвитку духовної і матеріальної культури. До системи загальнолюдських норм життєдіяльності належать такі: добро, людське братство, справедливість, любов до Батьківщини, готовність до її захисту, людська гідність, гуманність, моральна і фізична сила, злагода, любов до миру, відповідальність за долю людства, свідомість, елементарне мислення. Основами ж системи загальнолюдських норм життєдіяльності є людина як центр історичного процесу, життя, родина,  діти, Вітчизна.</w:t>
      </w:r>
    </w:p>
    <w:p w:rsidR="00EF496E" w:rsidRDefault="00EF496E" w:rsidP="00EF496E">
      <w:pPr>
        <w:autoSpaceDE w:val="0"/>
        <w:autoSpaceDN w:val="0"/>
        <w:adjustRightInd w:val="0"/>
        <w:spacing w:after="0" w:line="360" w:lineRule="auto"/>
        <w:ind w:left="142" w:right="22" w:firstLine="425"/>
        <w:jc w:val="both"/>
        <w:rPr>
          <w:rFonts w:ascii="Times New Roman" w:hAnsi="Times New Roman" w:cs="Times New Roman"/>
          <w:b/>
          <w:bCs/>
          <w:sz w:val="24"/>
          <w:szCs w:val="24"/>
          <w:lang w:val="uk-UA"/>
        </w:rPr>
      </w:pPr>
      <w:r>
        <w:rPr>
          <w:rFonts w:ascii="Times New Roman" w:hAnsi="Times New Roman" w:cs="Times New Roman"/>
          <w:sz w:val="24"/>
          <w:szCs w:val="24"/>
          <w:lang w:val="uk-UA"/>
        </w:rPr>
        <w:t xml:space="preserve">Для визначення загальнолюдських норм життєдіяльності під час формування умінь аналізу історичного художнього образу-персонажа, наприклад, Івана Мазепи за романами М.Старицького </w:t>
      </w:r>
      <w:proofErr w:type="spellStart"/>
      <w:r>
        <w:rPr>
          <w:rFonts w:ascii="Times New Roman" w:hAnsi="Times New Roman" w:cs="Times New Roman"/>
          <w:sz w:val="24"/>
          <w:szCs w:val="24"/>
          <w:lang w:val="uk-UA"/>
        </w:rPr>
        <w:t>„Молодість</w:t>
      </w:r>
      <w:proofErr w:type="spellEnd"/>
      <w:r>
        <w:rPr>
          <w:rFonts w:ascii="Times New Roman" w:hAnsi="Times New Roman" w:cs="Times New Roman"/>
          <w:sz w:val="24"/>
          <w:szCs w:val="24"/>
          <w:lang w:val="uk-UA"/>
        </w:rPr>
        <w:t xml:space="preserve"> Мазепи”, </w:t>
      </w:r>
      <w:proofErr w:type="spellStart"/>
      <w:r>
        <w:rPr>
          <w:rFonts w:ascii="Times New Roman" w:hAnsi="Times New Roman" w:cs="Times New Roman"/>
          <w:sz w:val="24"/>
          <w:szCs w:val="24"/>
          <w:lang w:val="uk-UA"/>
        </w:rPr>
        <w:t>„Руїна</w:t>
      </w:r>
      <w:proofErr w:type="spellEnd"/>
      <w:r>
        <w:rPr>
          <w:rFonts w:ascii="Times New Roman" w:hAnsi="Times New Roman" w:cs="Times New Roman"/>
          <w:sz w:val="24"/>
          <w:szCs w:val="24"/>
          <w:lang w:val="uk-UA"/>
        </w:rPr>
        <w:t xml:space="preserve">” і Б.Лепкого </w:t>
      </w:r>
      <w:proofErr w:type="spellStart"/>
      <w:r>
        <w:rPr>
          <w:rFonts w:ascii="Times New Roman" w:hAnsi="Times New Roman" w:cs="Times New Roman"/>
          <w:sz w:val="24"/>
          <w:szCs w:val="24"/>
          <w:lang w:val="uk-UA"/>
        </w:rPr>
        <w:t>„Мазепа</w:t>
      </w:r>
      <w:proofErr w:type="spellEnd"/>
      <w:r>
        <w:rPr>
          <w:rFonts w:ascii="Times New Roman" w:hAnsi="Times New Roman" w:cs="Times New Roman"/>
          <w:sz w:val="24"/>
          <w:szCs w:val="24"/>
          <w:lang w:val="uk-UA"/>
        </w:rPr>
        <w:t xml:space="preserve">”, майбутнім філологам можна запропонувати такі евристичні дії-завдання дослідницько-пошукового характеру, розраховані на розвиток творчої самостійності студентів, виявлення їх особистісного ставлення до історичного художнього образу-персонажа: 1.Які загальнолюдські норми життєдіяльності визначають життєвий шлях образу-персонажа? 2.Охарактеризуйте ставлення образу-персонажа до людей, до батьківщини, до своєї родини, до дітей. 3.Визначити життєву позицію образу-персонажа на основі аналізу його дій та вчинків. Підтвердити це прикладами з твору. 4.Написати роботи дослідницько-творчого характеру (реферат, курсова робота) з подальшим виходом на наукове дослідження </w:t>
      </w:r>
      <w:proofErr w:type="spellStart"/>
      <w:r>
        <w:rPr>
          <w:rFonts w:ascii="Times New Roman" w:hAnsi="Times New Roman" w:cs="Times New Roman"/>
          <w:sz w:val="24"/>
          <w:szCs w:val="24"/>
          <w:lang w:val="uk-UA"/>
        </w:rPr>
        <w:t>„Історичний</w:t>
      </w:r>
      <w:proofErr w:type="spellEnd"/>
      <w:r>
        <w:rPr>
          <w:rFonts w:ascii="Times New Roman" w:hAnsi="Times New Roman" w:cs="Times New Roman"/>
          <w:sz w:val="24"/>
          <w:szCs w:val="24"/>
          <w:lang w:val="uk-UA"/>
        </w:rPr>
        <w:t xml:space="preserve"> образ-персонаж (конкретний образ) - носій загальнолюдських норм життєдіяльності”.</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Національний аспект передбачає формування вмінь визначати ментальні риси образу-персонажа, тобто такі, які притаманні йому як представникові певної нації чи народу, розкривати його морально-етичний світ, визначати рівень сформованості його національної </w:t>
      </w:r>
      <w:r>
        <w:rPr>
          <w:rFonts w:ascii="Times New Roman" w:hAnsi="Times New Roman" w:cs="Times New Roman"/>
          <w:sz w:val="24"/>
          <w:szCs w:val="24"/>
          <w:lang w:val="uk-UA"/>
        </w:rPr>
        <w:lastRenderedPageBreak/>
        <w:t>свідомості та самосвідомості, загальнолюдських норм життєдіяльності, духовних цінностей українського народу.</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У своїй практичній роботі ми акцентуємо увагу на комплексі творчих, дослідницьких та проблемних завдань, евристичних дій, які дають можливість скласти національну характеристику образу-персонажа, спираючись на компоненти української духовності, носіями яких є образ-персонаж, знайти контактні точки між українським виховним ідеалом, еталоном народної моралі, загальнолюдськими нормами життєдіяльності та історичним образом-персонажем.</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Сучасна педагогічна теорія акцентує увагу на такій системі цінностей української духовності: цілісність і гармонійність особистості; віра, надія, любов до всього батьківського і материнського, свого родоводу, повага до загальнолюдських здобутків; єдність істини, добра і краси; ненависть до ворогів рідної землі; працелюбність, прагнення та вміння долати перешкоди; волелюбність; любов до рідної землі, природи, до свого народу; вимогливість до себе та людей; прагнення до досконалості; гармонійність тіла, душі та розуму; прагнення проникнути в таємниці буття; братерство, доброта, щиросердя, людяність, героїзм, миролюбність; жертовність, честь і обов’язок; порядність, гідність і гордість; прагнення до високих ідеалів; ніжність та ліризм; кмітливість та дотепність; гостинність, правдивість, вірність у дружбі та коханні; любов до рідної мови; батьківська турбота про дітей; благородство, вдячність, глибоке почуття патріотизму /3/, /4/, /6/.</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Майбутнім філологам можна запропонувати такі евристичні дії-завдання, пов’язані із національним аспектом аналізу: 1.Визначте, носієм яких цінностей української духовності є історичний образ-персонаж? Проілюструйте це цитатами або фрагментами твору. 2.Чи властиві образу-персонажу прояви бездуховності? Які вони? Доведіть прикладами, взятими з художнього твору. 3.Які духовні цінності вважаєте кардинальними в образі-персонажі? 4.Чи сумісні ці духовні цінності з діями та вчинками образу-персонажа? 5.Напишіть реферат "Історичний художній образ-персонаж І.Мазепи як носій духовних цінностей українського народу". 6.Які ефективні шляхи та методи у формуванні української національної духовності можна використати в практичній роботі сьогодення, орієнтуючись на конкретний історичний образ-персонаж І.Мазепи?</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Творча робота може бути пов’язана і з визначенням окремих компонентів системи духовних цінностей українського народу, тому пропонуємо студентам написати невеликі творчі роботи: "Любов І.Мазепи до рідної землі, природи, до свого народу, до рідної мови в образі-персонажі", "Патріотичні почуття в образі-персонажі І.Мазепи", "Гуманність, </w:t>
      </w:r>
      <w:r>
        <w:rPr>
          <w:rFonts w:ascii="Times New Roman" w:hAnsi="Times New Roman" w:cs="Times New Roman"/>
          <w:sz w:val="24"/>
          <w:szCs w:val="24"/>
          <w:lang w:val="uk-UA"/>
        </w:rPr>
        <w:lastRenderedPageBreak/>
        <w:t>щиросердя, милосердя, відповідальність перед людьми в образі-персонажі І.Мазепи" тощо. Такі творчі роботи виконуються самостійно за текстами історичних романів. Тут теж враховуються елементи евристичного навчання – відкриття і пошук.</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Оскільки література та її образи є художнім дослідженням людської душі, то в процесі формування вмінь аналізу образів-персонажів варто звертати особливу увагу на вироблення вмінь проникати у їх внутрішній світ. У зв’язку з цим, на наш погляд, майбутнім філологам доцільно запропонувати цілий комплекс самостійних евристичних завдань творчого характеру, спрямованих на розкриття внутрішнього світу образу-персонажа: 1.Визначити ідеальну сферу особистості образу-персонажа. 2.Що особливо цінує образ-персонаж у собі і людях? 3.Які суспільні ідеали образу-персонажа? 4.Визначити рівень розуміння ідеалу образом-персонажем. 5..Як проявляється ідеальна сфера особистості в діях, вчинках, справах, думках та помислах образу-персонажа? Доведіть це на конкретних прикладах і фактах. 6.Визначити комплекс ролей суспільного життя в образі-персонажі (громадянин, трудівник, громадський діяч, сім'янин, товариш). 7.Громадська позиція, обов'язок і відповідальність перед суспільством в образі-персонажі. 8.Трудова позиція, ставлення до праці, трудові вміння в образі-персонажі історичного літературного твору. 9.Громадська спрямованість, участь у громадському житті образу-персонажа історичного літературного твору. 10.Історичний образ-персонаж як сім’янин. 11.Розуміння іншої людини, співчуття, жалісність, поступливість, подільчивість, допомога іншим, творення добра для людей в образі-персонажі. 12.Ідеальне в образі-персонажі, життєвий ідеал образу-персонажа. Завершальним етапом у творчій роботі майбутніх філологів може бути складання розгорнутої характеристики  образу-персонажа "Виховний ідеал українського народу та історичний образ-персонаж" на основі порівняння основних компонентів виховного ідеалу українського народу з ідеальною сферою особистості образу-персонажа за схемою:</w:t>
      </w:r>
    </w:p>
    <w:tbl>
      <w:tblPr>
        <w:tblW w:w="0" w:type="auto"/>
        <w:tblInd w:w="250"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660"/>
        <w:gridCol w:w="4660"/>
      </w:tblGrid>
      <w:tr w:rsidR="00EF496E">
        <w:tblPrEx>
          <w:tblCellMar>
            <w:top w:w="0" w:type="dxa"/>
            <w:bottom w:w="0" w:type="dxa"/>
          </w:tblCellMar>
        </w:tblPrEx>
        <w:tc>
          <w:tcPr>
            <w:tcW w:w="4660" w:type="dxa"/>
            <w:tcBorders>
              <w:top w:val="single" w:sz="6" w:space="0" w:color="auto"/>
              <w:bottom w:val="single" w:sz="6" w:space="0" w:color="auto"/>
              <w:right w:val="single" w:sz="6" w:space="0" w:color="auto"/>
            </w:tcBorders>
          </w:tcPr>
          <w:p w:rsidR="00EF496E" w:rsidRDefault="00EF496E">
            <w:pPr>
              <w:autoSpaceDE w:val="0"/>
              <w:autoSpaceDN w:val="0"/>
              <w:adjustRightInd w:val="0"/>
              <w:spacing w:after="0" w:line="240" w:lineRule="auto"/>
              <w:ind w:left="-108"/>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Основні компоненти виховного ідеалу   українського   народу                                                                                                </w:t>
            </w:r>
          </w:p>
        </w:tc>
        <w:tc>
          <w:tcPr>
            <w:tcW w:w="4660" w:type="dxa"/>
            <w:tcBorders>
              <w:top w:val="single" w:sz="6" w:space="0" w:color="auto"/>
              <w:left w:val="single" w:sz="6" w:space="0" w:color="auto"/>
              <w:bottom w:val="single" w:sz="6" w:space="0" w:color="auto"/>
            </w:tcBorders>
          </w:tcPr>
          <w:p w:rsidR="00EF496E" w:rsidRDefault="00EF496E">
            <w:pPr>
              <w:autoSpaceDE w:val="0"/>
              <w:autoSpaceDN w:val="0"/>
              <w:adjustRightInd w:val="0"/>
              <w:spacing w:after="0" w:line="240" w:lineRule="auto"/>
              <w:ind w:left="-108" w:right="-2"/>
              <w:jc w:val="center"/>
              <w:rPr>
                <w:rFonts w:ascii="Times New Roman" w:hAnsi="Times New Roman" w:cs="Times New Roman"/>
                <w:sz w:val="24"/>
                <w:szCs w:val="24"/>
                <w:lang w:val="uk-UA"/>
              </w:rPr>
            </w:pPr>
            <w:r>
              <w:rPr>
                <w:rFonts w:ascii="Times New Roman" w:hAnsi="Times New Roman" w:cs="Times New Roman"/>
                <w:sz w:val="24"/>
                <w:szCs w:val="24"/>
                <w:lang w:val="uk-UA"/>
              </w:rPr>
              <w:t>Компоненти українського виховного</w:t>
            </w:r>
          </w:p>
          <w:p w:rsidR="00EF496E" w:rsidRDefault="00EF496E">
            <w:pPr>
              <w:autoSpaceDE w:val="0"/>
              <w:autoSpaceDN w:val="0"/>
              <w:adjustRightInd w:val="0"/>
              <w:spacing w:after="0" w:line="240" w:lineRule="auto"/>
              <w:ind w:left="-108" w:right="-2"/>
              <w:jc w:val="center"/>
              <w:rPr>
                <w:rFonts w:ascii="Times New Roman" w:hAnsi="Times New Roman" w:cs="Times New Roman"/>
                <w:sz w:val="24"/>
                <w:szCs w:val="24"/>
                <w:lang w:val="uk-UA"/>
              </w:rPr>
            </w:pPr>
            <w:r>
              <w:rPr>
                <w:rFonts w:ascii="Times New Roman" w:hAnsi="Times New Roman" w:cs="Times New Roman"/>
                <w:sz w:val="24"/>
                <w:szCs w:val="24"/>
                <w:lang w:val="uk-UA"/>
              </w:rPr>
              <w:t>ідеалу в образі-персонажі</w:t>
            </w:r>
          </w:p>
        </w:tc>
      </w:tr>
      <w:tr w:rsidR="00EF496E">
        <w:tblPrEx>
          <w:tblCellMar>
            <w:top w:w="0" w:type="dxa"/>
            <w:bottom w:w="0" w:type="dxa"/>
          </w:tblCellMar>
        </w:tblPrEx>
        <w:tc>
          <w:tcPr>
            <w:tcW w:w="4660" w:type="dxa"/>
            <w:tcBorders>
              <w:top w:val="single" w:sz="6" w:space="0" w:color="auto"/>
              <w:bottom w:val="single" w:sz="6" w:space="0" w:color="auto"/>
              <w:right w:val="single" w:sz="6" w:space="0" w:color="auto"/>
            </w:tcBorders>
          </w:tcPr>
          <w:p w:rsidR="00EF496E" w:rsidRDefault="00EF496E">
            <w:pPr>
              <w:autoSpaceDE w:val="0"/>
              <w:autoSpaceDN w:val="0"/>
              <w:adjustRightInd w:val="0"/>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(вказуємо вище згадані компоненти)      </w:t>
            </w:r>
          </w:p>
        </w:tc>
        <w:tc>
          <w:tcPr>
            <w:tcW w:w="4660" w:type="dxa"/>
            <w:tcBorders>
              <w:top w:val="single" w:sz="6" w:space="0" w:color="auto"/>
              <w:left w:val="single" w:sz="6" w:space="0" w:color="auto"/>
              <w:bottom w:val="single" w:sz="6" w:space="0" w:color="auto"/>
            </w:tcBorders>
          </w:tcPr>
          <w:p w:rsidR="00EF496E" w:rsidRDefault="00EF496E">
            <w:pPr>
              <w:autoSpaceDE w:val="0"/>
              <w:autoSpaceDN w:val="0"/>
              <w:adjustRightInd w:val="0"/>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(підтвердження цитатами з твору)                                                                      </w:t>
            </w:r>
          </w:p>
        </w:tc>
      </w:tr>
    </w:tbl>
    <w:p w:rsidR="00EF496E" w:rsidRDefault="00EF496E" w:rsidP="00EF496E">
      <w:pPr>
        <w:autoSpaceDE w:val="0"/>
        <w:autoSpaceDN w:val="0"/>
        <w:adjustRightInd w:val="0"/>
        <w:spacing w:after="0" w:line="360" w:lineRule="auto"/>
        <w:ind w:right="21"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Роботу над </w:t>
      </w:r>
      <w:proofErr w:type="spellStart"/>
      <w:r>
        <w:rPr>
          <w:rFonts w:ascii="Times New Roman" w:hAnsi="Times New Roman" w:cs="Times New Roman"/>
          <w:sz w:val="24"/>
          <w:szCs w:val="24"/>
          <w:lang w:val="uk-UA"/>
        </w:rPr>
        <w:t>історико-функціональним</w:t>
      </w:r>
      <w:proofErr w:type="spellEnd"/>
      <w:r>
        <w:rPr>
          <w:rFonts w:ascii="Times New Roman" w:hAnsi="Times New Roman" w:cs="Times New Roman"/>
          <w:sz w:val="24"/>
          <w:szCs w:val="24"/>
          <w:lang w:val="uk-UA"/>
        </w:rPr>
        <w:t xml:space="preserve"> аспектом аналізу образів-персонажів пов’язуємо з визначенням ролі та значення історичного твору та його образів-персонажів в сучасних умовах відродження української духовності, педагогікою історичного твору та його образів-персонажів. Врахування </w:t>
      </w:r>
      <w:proofErr w:type="spellStart"/>
      <w:r>
        <w:rPr>
          <w:rFonts w:ascii="Times New Roman" w:hAnsi="Times New Roman" w:cs="Times New Roman"/>
          <w:sz w:val="24"/>
          <w:szCs w:val="24"/>
          <w:lang w:val="uk-UA"/>
        </w:rPr>
        <w:t>історико-функціонального</w:t>
      </w:r>
      <w:proofErr w:type="spellEnd"/>
      <w:r>
        <w:rPr>
          <w:rFonts w:ascii="Times New Roman" w:hAnsi="Times New Roman" w:cs="Times New Roman"/>
          <w:sz w:val="24"/>
          <w:szCs w:val="24"/>
          <w:lang w:val="uk-UA"/>
        </w:rPr>
        <w:t xml:space="preserve"> аспекту дозволяє висвітлити життєву історію образу-персонажа літературних творів історичної тематики, дати йому вичерпну характеристику в світлі основних питань тогочасної епохи, оживити й олюднити його, </w:t>
      </w:r>
      <w:r>
        <w:rPr>
          <w:rFonts w:ascii="Times New Roman" w:hAnsi="Times New Roman" w:cs="Times New Roman"/>
          <w:sz w:val="24"/>
          <w:szCs w:val="24"/>
          <w:lang w:val="uk-UA"/>
        </w:rPr>
        <w:lastRenderedPageBreak/>
        <w:t xml:space="preserve">з’ясувати і показати його роль та значення в умовах відродження й розвитку української духовності в умовах сьогодення. </w:t>
      </w:r>
    </w:p>
    <w:p w:rsidR="00EF496E" w:rsidRDefault="00EF496E" w:rsidP="00EF496E">
      <w:pPr>
        <w:autoSpaceDE w:val="0"/>
        <w:autoSpaceDN w:val="0"/>
        <w:adjustRightInd w:val="0"/>
        <w:spacing w:after="0" w:line="360" w:lineRule="auto"/>
        <w:ind w:right="21"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Для реалізації </w:t>
      </w:r>
      <w:proofErr w:type="spellStart"/>
      <w:r>
        <w:rPr>
          <w:rFonts w:ascii="Times New Roman" w:hAnsi="Times New Roman" w:cs="Times New Roman"/>
          <w:sz w:val="24"/>
          <w:szCs w:val="24"/>
          <w:lang w:val="uk-UA"/>
        </w:rPr>
        <w:t>історико-функціонального</w:t>
      </w:r>
      <w:proofErr w:type="spellEnd"/>
      <w:r>
        <w:rPr>
          <w:rFonts w:ascii="Times New Roman" w:hAnsi="Times New Roman" w:cs="Times New Roman"/>
          <w:sz w:val="24"/>
          <w:szCs w:val="24"/>
          <w:lang w:val="uk-UA"/>
        </w:rPr>
        <w:t xml:space="preserve"> аспекту формування вмінь аналізу образів-персонажів історичних художніх творів у своїй практичній роботі пропонуємо майбутнім філологам такий блок творчих робіт та пізнавальних завдань евристичного характеру: 1.Образ Івана Мазепи в українській та світовій літературі. 2. Образ Івана Мазепи в усній народній творчості. 3. Пізнавальний та виховний потенціал історичних художніх творів про І.Мазепу М.Старицького та Б.Лепкого. 4.Найвищий пріоритет гетьмана Івана Мазепи - самовизначення нації, воля та незалежність України. 5.Іван Мазепа й українська національна культура. 6. І.Мазепа - виразник інтересів рідного народу. 7.Яскраві риси народної моралі в образі-персонажі. 8.Мазепа в сучасному політичному курсі України.         9. Гетьман Мазепа - не зрадник, а славний син українського народу. 10. Пошанування гетьмана Івана Мазепа. 11. Втілення віри в майбутнє українського народу в образі Івана Мазепи. 12. </w:t>
      </w:r>
      <w:proofErr w:type="spellStart"/>
      <w:r>
        <w:rPr>
          <w:rFonts w:ascii="Times New Roman" w:hAnsi="Times New Roman" w:cs="Times New Roman"/>
          <w:sz w:val="24"/>
          <w:szCs w:val="24"/>
          <w:lang w:val="uk-UA"/>
        </w:rPr>
        <w:t>„Але</w:t>
      </w:r>
      <w:proofErr w:type="spellEnd"/>
      <w:r>
        <w:rPr>
          <w:rFonts w:ascii="Times New Roman" w:hAnsi="Times New Roman" w:cs="Times New Roman"/>
          <w:sz w:val="24"/>
          <w:szCs w:val="24"/>
          <w:lang w:val="uk-UA"/>
        </w:rPr>
        <w:t xml:space="preserve"> не вмер Мазепи дух, Не вмерла його віща справа. Доволі нас веде народний рух,  І нині Україна - це держава!”. 13.Негативні сторони громадської діяльності Івана Мазепи та його стосунки з народом. 14. Що приваблює мене в образі-персонажі Івана Мазепи?</w:t>
      </w:r>
    </w:p>
    <w:p w:rsidR="00EF496E" w:rsidRDefault="00EF496E" w:rsidP="00EF496E">
      <w:pPr>
        <w:autoSpaceDE w:val="0"/>
        <w:autoSpaceDN w:val="0"/>
        <w:adjustRightInd w:val="0"/>
        <w:spacing w:after="0" w:line="360" w:lineRule="auto"/>
        <w:ind w:right="21" w:firstLine="540"/>
        <w:jc w:val="both"/>
        <w:rPr>
          <w:rFonts w:ascii="Times New Roman" w:hAnsi="Times New Roman" w:cs="Times New Roman"/>
          <w:sz w:val="24"/>
          <w:szCs w:val="24"/>
          <w:lang w:val="uk-UA"/>
        </w:rPr>
      </w:pPr>
      <w:r>
        <w:rPr>
          <w:rFonts w:ascii="Times New Roman" w:hAnsi="Times New Roman" w:cs="Times New Roman"/>
          <w:sz w:val="24"/>
          <w:szCs w:val="24"/>
          <w:lang w:val="uk-UA"/>
        </w:rPr>
        <w:t>Творчі роботи та пізнавальні завдання можуть бути й іншого змісту, але виконуватися повинні самостійно, на основі аналізу змісту художнього твору, творчого підбору матеріалу для розв’язання завдань евристичного характеру з елементами дослідження, відкриття, пошуку, формування особистих висновків, узагальнень та оцінок.</w:t>
      </w:r>
    </w:p>
    <w:p w:rsidR="00EF496E" w:rsidRDefault="00EF496E" w:rsidP="00EF496E">
      <w:pPr>
        <w:autoSpaceDE w:val="0"/>
        <w:autoSpaceDN w:val="0"/>
        <w:adjustRightInd w:val="0"/>
        <w:spacing w:after="0" w:line="360" w:lineRule="auto"/>
        <w:ind w:right="21" w:firstLine="540"/>
        <w:jc w:val="center"/>
        <w:rPr>
          <w:rFonts w:ascii="Times New Roman" w:hAnsi="Times New Roman" w:cs="Times New Roman"/>
          <w:sz w:val="24"/>
          <w:szCs w:val="24"/>
          <w:lang w:val="uk-UA"/>
        </w:rPr>
      </w:pPr>
      <w:r>
        <w:rPr>
          <w:rFonts w:ascii="Times New Roman" w:hAnsi="Times New Roman" w:cs="Times New Roman"/>
          <w:sz w:val="24"/>
          <w:szCs w:val="24"/>
          <w:lang w:val="uk-UA"/>
        </w:rPr>
        <w:t>Література</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proofErr w:type="spellStart"/>
      <w:r>
        <w:rPr>
          <w:rFonts w:ascii="Times New Roman" w:hAnsi="Times New Roman" w:cs="Times New Roman"/>
          <w:sz w:val="24"/>
          <w:szCs w:val="24"/>
        </w:rPr>
        <w:t>Астаф'єв</w:t>
      </w:r>
      <w:proofErr w:type="spellEnd"/>
      <w:r>
        <w:rPr>
          <w:rFonts w:ascii="Times New Roman" w:hAnsi="Times New Roman" w:cs="Times New Roman"/>
          <w:sz w:val="24"/>
          <w:szCs w:val="24"/>
        </w:rPr>
        <w:t xml:space="preserve"> О.Г. </w:t>
      </w:r>
      <w:proofErr w:type="spellStart"/>
      <w:r>
        <w:rPr>
          <w:rFonts w:ascii="Times New Roman" w:hAnsi="Times New Roman" w:cs="Times New Roman"/>
          <w:sz w:val="24"/>
          <w:szCs w:val="24"/>
        </w:rPr>
        <w:t>Ліричний</w:t>
      </w:r>
      <w:proofErr w:type="spellEnd"/>
      <w:r>
        <w:rPr>
          <w:rFonts w:ascii="Times New Roman" w:hAnsi="Times New Roman" w:cs="Times New Roman"/>
          <w:sz w:val="24"/>
          <w:szCs w:val="24"/>
        </w:rPr>
        <w:t xml:space="preserve"> образ: </w:t>
      </w:r>
      <w:proofErr w:type="spellStart"/>
      <w:r>
        <w:rPr>
          <w:rFonts w:ascii="Times New Roman" w:hAnsi="Times New Roman" w:cs="Times New Roman"/>
          <w:sz w:val="24"/>
          <w:szCs w:val="24"/>
        </w:rPr>
        <w:t>типове</w:t>
      </w:r>
      <w:proofErr w:type="spellEnd"/>
      <w:r>
        <w:rPr>
          <w:rFonts w:ascii="Times New Roman" w:hAnsi="Times New Roman" w:cs="Times New Roman"/>
          <w:sz w:val="24"/>
          <w:szCs w:val="24"/>
        </w:rPr>
        <w:t xml:space="preserve"> і </w:t>
      </w:r>
      <w:proofErr w:type="spellStart"/>
      <w:r>
        <w:rPr>
          <w:rFonts w:ascii="Times New Roman" w:hAnsi="Times New Roman" w:cs="Times New Roman"/>
          <w:sz w:val="24"/>
          <w:szCs w:val="24"/>
        </w:rPr>
        <w:t>загальнолюдське</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Сі</w:t>
      </w:r>
      <w:proofErr w:type="spellEnd"/>
      <w:r>
        <w:rPr>
          <w:rFonts w:ascii="Times New Roman" w:hAnsi="Times New Roman" w:cs="Times New Roman"/>
          <w:sz w:val="24"/>
          <w:szCs w:val="24"/>
          <w:lang w:val="uk-UA"/>
        </w:rPr>
        <w:t>Ч</w:t>
      </w:r>
      <w:r>
        <w:rPr>
          <w:rFonts w:ascii="Times New Roman" w:hAnsi="Times New Roman" w:cs="Times New Roman"/>
          <w:sz w:val="24"/>
          <w:szCs w:val="24"/>
        </w:rPr>
        <w:t>. - 1990. - № 9. - С. 3-12.</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lang w:val="uk-UA"/>
        </w:rPr>
      </w:pPr>
      <w:r>
        <w:rPr>
          <w:rFonts w:ascii="Times New Roman" w:hAnsi="Times New Roman" w:cs="Times New Roman"/>
          <w:sz w:val="24"/>
          <w:szCs w:val="24"/>
          <w:lang w:val="uk-UA"/>
        </w:rPr>
        <w:t>2.</w:t>
      </w:r>
      <w:r>
        <w:rPr>
          <w:rFonts w:ascii="Times New Roman" w:hAnsi="Times New Roman" w:cs="Times New Roman"/>
          <w:sz w:val="24"/>
          <w:szCs w:val="24"/>
          <w:lang w:val="uk-UA"/>
        </w:rPr>
        <w:tab/>
        <w:t>Бондаренко Ю.І., Пасічник Є.А. Школа: Проблема ментальності та національної свідомості // Слово і час . – 1993. - № 6. – С.70-77.</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lang w:val="uk-UA"/>
        </w:rPr>
      </w:pPr>
      <w:r>
        <w:rPr>
          <w:rFonts w:ascii="Times New Roman" w:hAnsi="Times New Roman" w:cs="Times New Roman"/>
          <w:sz w:val="24"/>
          <w:szCs w:val="24"/>
          <w:lang w:val="uk-UA"/>
        </w:rPr>
        <w:t>3.</w:t>
      </w:r>
      <w:r>
        <w:rPr>
          <w:rFonts w:ascii="Times New Roman" w:hAnsi="Times New Roman" w:cs="Times New Roman"/>
          <w:sz w:val="24"/>
          <w:szCs w:val="24"/>
          <w:lang w:val="uk-UA"/>
        </w:rPr>
        <w:tab/>
      </w:r>
      <w:proofErr w:type="spellStart"/>
      <w:r>
        <w:rPr>
          <w:rFonts w:ascii="Times New Roman" w:hAnsi="Times New Roman" w:cs="Times New Roman"/>
          <w:sz w:val="24"/>
          <w:szCs w:val="24"/>
          <w:lang w:val="uk-UA"/>
        </w:rPr>
        <w:t>Зайченко</w:t>
      </w:r>
      <w:proofErr w:type="spellEnd"/>
      <w:r>
        <w:rPr>
          <w:rFonts w:ascii="Times New Roman" w:hAnsi="Times New Roman" w:cs="Times New Roman"/>
          <w:sz w:val="24"/>
          <w:szCs w:val="24"/>
          <w:lang w:val="uk-UA"/>
        </w:rPr>
        <w:t xml:space="preserve"> І.В. Педагогіка: Навчальний посібник для студентів вищих навчальних закладів. – Чернігів, 2003. – 528 с.</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lang w:val="uk-UA"/>
        </w:rPr>
      </w:pPr>
      <w:r>
        <w:rPr>
          <w:rFonts w:ascii="Times New Roman" w:hAnsi="Times New Roman" w:cs="Times New Roman"/>
          <w:sz w:val="24"/>
          <w:szCs w:val="24"/>
          <w:lang w:val="uk-UA"/>
        </w:rPr>
        <w:t>4.</w:t>
      </w:r>
      <w:r>
        <w:rPr>
          <w:rFonts w:ascii="Times New Roman" w:hAnsi="Times New Roman" w:cs="Times New Roman"/>
          <w:sz w:val="24"/>
          <w:szCs w:val="24"/>
          <w:lang w:val="uk-UA"/>
        </w:rPr>
        <w:tab/>
        <w:t>Концепція національного виховання. Схвалена всеукраїнською педагогічною радою працівників освіти 30 червня 1994 року // Рідна школа. - 1995. - № 6. - С.18-25.</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lang w:val="uk-UA"/>
        </w:rPr>
      </w:pPr>
      <w:r>
        <w:rPr>
          <w:rFonts w:ascii="Times New Roman" w:hAnsi="Times New Roman" w:cs="Times New Roman"/>
          <w:sz w:val="24"/>
          <w:szCs w:val="24"/>
          <w:lang w:val="uk-UA"/>
        </w:rPr>
        <w:t>5.</w:t>
      </w:r>
      <w:r>
        <w:rPr>
          <w:rFonts w:ascii="Times New Roman" w:hAnsi="Times New Roman" w:cs="Times New Roman"/>
          <w:sz w:val="24"/>
          <w:szCs w:val="24"/>
          <w:lang w:val="uk-UA"/>
        </w:rPr>
        <w:tab/>
        <w:t>Сирин Л.Ф., Зайцев Е.С.</w:t>
      </w:r>
      <w:proofErr w:type="spellStart"/>
      <w:r>
        <w:rPr>
          <w:rFonts w:ascii="Times New Roman" w:hAnsi="Times New Roman" w:cs="Times New Roman"/>
          <w:sz w:val="24"/>
          <w:szCs w:val="24"/>
          <w:lang w:val="uk-UA"/>
        </w:rPr>
        <w:t>Трудовое</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воспитание</w:t>
      </w:r>
      <w:proofErr w:type="spellEnd"/>
      <w:r>
        <w:rPr>
          <w:rFonts w:ascii="Times New Roman" w:hAnsi="Times New Roman" w:cs="Times New Roman"/>
          <w:sz w:val="24"/>
          <w:szCs w:val="24"/>
          <w:lang w:val="uk-UA"/>
        </w:rPr>
        <w:t xml:space="preserve"> в </w:t>
      </w:r>
      <w:proofErr w:type="spellStart"/>
      <w:r>
        <w:rPr>
          <w:rFonts w:ascii="Times New Roman" w:hAnsi="Times New Roman" w:cs="Times New Roman"/>
          <w:sz w:val="24"/>
          <w:szCs w:val="24"/>
          <w:lang w:val="uk-UA"/>
        </w:rPr>
        <w:t>школе</w:t>
      </w:r>
      <w:proofErr w:type="spellEnd"/>
      <w:r>
        <w:rPr>
          <w:rFonts w:ascii="Times New Roman" w:hAnsi="Times New Roman" w:cs="Times New Roman"/>
          <w:sz w:val="24"/>
          <w:szCs w:val="24"/>
          <w:lang w:val="uk-UA"/>
        </w:rPr>
        <w:t xml:space="preserve">. – М.: </w:t>
      </w:r>
      <w:proofErr w:type="spellStart"/>
      <w:r>
        <w:rPr>
          <w:rFonts w:ascii="Times New Roman" w:hAnsi="Times New Roman" w:cs="Times New Roman"/>
          <w:sz w:val="24"/>
          <w:szCs w:val="24"/>
          <w:lang w:val="uk-UA"/>
        </w:rPr>
        <w:t>Просвещение</w:t>
      </w:r>
      <w:proofErr w:type="spellEnd"/>
      <w:r>
        <w:rPr>
          <w:rFonts w:ascii="Times New Roman" w:hAnsi="Times New Roman" w:cs="Times New Roman"/>
          <w:sz w:val="24"/>
          <w:szCs w:val="24"/>
          <w:lang w:val="uk-UA"/>
        </w:rPr>
        <w:t>, 1979. – 223 с.</w:t>
      </w:r>
    </w:p>
    <w:p w:rsidR="00EF496E" w:rsidRDefault="00EF496E" w:rsidP="00EF496E">
      <w:pPr>
        <w:autoSpaceDE w:val="0"/>
        <w:autoSpaceDN w:val="0"/>
        <w:adjustRightInd w:val="0"/>
        <w:spacing w:after="0" w:line="360" w:lineRule="auto"/>
        <w:ind w:left="360" w:right="22" w:hanging="360"/>
        <w:jc w:val="both"/>
        <w:rPr>
          <w:rFonts w:ascii="Times New Roman" w:hAnsi="Times New Roman" w:cs="Times New Roman"/>
          <w:sz w:val="24"/>
          <w:szCs w:val="24"/>
          <w:lang w:val="uk-UA"/>
        </w:rPr>
      </w:pPr>
      <w:r>
        <w:rPr>
          <w:rFonts w:ascii="Times New Roman" w:hAnsi="Times New Roman" w:cs="Times New Roman"/>
          <w:sz w:val="24"/>
          <w:szCs w:val="24"/>
          <w:lang w:val="uk-UA"/>
        </w:rPr>
        <w:t>6.</w:t>
      </w:r>
      <w:r>
        <w:rPr>
          <w:rFonts w:ascii="Times New Roman" w:hAnsi="Times New Roman" w:cs="Times New Roman"/>
          <w:sz w:val="24"/>
          <w:szCs w:val="24"/>
          <w:lang w:val="uk-UA"/>
        </w:rPr>
        <w:tab/>
      </w:r>
      <w:proofErr w:type="spellStart"/>
      <w:r>
        <w:rPr>
          <w:rFonts w:ascii="Times New Roman" w:hAnsi="Times New Roman" w:cs="Times New Roman"/>
          <w:sz w:val="24"/>
          <w:szCs w:val="24"/>
          <w:lang w:val="uk-UA"/>
        </w:rPr>
        <w:t>Ягупов</w:t>
      </w:r>
      <w:proofErr w:type="spellEnd"/>
      <w:r>
        <w:rPr>
          <w:rFonts w:ascii="Times New Roman" w:hAnsi="Times New Roman" w:cs="Times New Roman"/>
          <w:sz w:val="24"/>
          <w:szCs w:val="24"/>
          <w:lang w:val="uk-UA"/>
        </w:rPr>
        <w:t xml:space="preserve"> В.В. Педагогіка: Навчальний посібник. – К.: Либідь, 2003. – 560 с.</w:t>
      </w:r>
    </w:p>
    <w:p w:rsidR="00EF496E" w:rsidRDefault="00EF496E" w:rsidP="00EF496E">
      <w:pPr>
        <w:autoSpaceDE w:val="0"/>
        <w:autoSpaceDN w:val="0"/>
        <w:adjustRightInd w:val="0"/>
        <w:spacing w:after="0" w:line="360" w:lineRule="auto"/>
        <w:ind w:firstLine="540"/>
        <w:jc w:val="center"/>
        <w:rPr>
          <w:rFonts w:ascii="Times New Roman" w:hAnsi="Times New Roman" w:cs="Times New Roman"/>
          <w:sz w:val="24"/>
          <w:szCs w:val="24"/>
          <w:lang w:val="uk-UA"/>
        </w:rPr>
      </w:pPr>
      <w:r>
        <w:rPr>
          <w:rFonts w:ascii="Times New Roman" w:hAnsi="Times New Roman" w:cs="Times New Roman"/>
          <w:sz w:val="24"/>
          <w:szCs w:val="24"/>
          <w:lang w:val="uk-UA"/>
        </w:rPr>
        <w:t>Анотація</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У матеріалах статті розглядається роль евристичного навчання під час формування  у майбутніх учителів-словесників умінь аналізувати образи-персонажі літературних творів </w:t>
      </w:r>
      <w:r>
        <w:rPr>
          <w:rFonts w:ascii="Times New Roman" w:hAnsi="Times New Roman" w:cs="Times New Roman"/>
          <w:sz w:val="24"/>
          <w:szCs w:val="24"/>
          <w:lang w:val="uk-UA"/>
        </w:rPr>
        <w:lastRenderedPageBreak/>
        <w:t xml:space="preserve">історичної тематики на прикладі романів М.П.Старицького </w:t>
      </w:r>
      <w:proofErr w:type="spellStart"/>
      <w:r>
        <w:rPr>
          <w:rFonts w:ascii="Times New Roman" w:hAnsi="Times New Roman" w:cs="Times New Roman"/>
          <w:sz w:val="24"/>
          <w:szCs w:val="24"/>
          <w:lang w:val="uk-UA"/>
        </w:rPr>
        <w:t>„Молодість</w:t>
      </w:r>
      <w:proofErr w:type="spellEnd"/>
      <w:r>
        <w:rPr>
          <w:rFonts w:ascii="Times New Roman" w:hAnsi="Times New Roman" w:cs="Times New Roman"/>
          <w:sz w:val="24"/>
          <w:szCs w:val="24"/>
          <w:lang w:val="uk-UA"/>
        </w:rPr>
        <w:t xml:space="preserve"> Мазепи”, </w:t>
      </w:r>
      <w:proofErr w:type="spellStart"/>
      <w:r>
        <w:rPr>
          <w:rFonts w:ascii="Times New Roman" w:hAnsi="Times New Roman" w:cs="Times New Roman"/>
          <w:sz w:val="24"/>
          <w:szCs w:val="24"/>
          <w:lang w:val="uk-UA"/>
        </w:rPr>
        <w:t>„Руїна</w:t>
      </w:r>
      <w:proofErr w:type="spellEnd"/>
      <w:r>
        <w:rPr>
          <w:rFonts w:ascii="Times New Roman" w:hAnsi="Times New Roman" w:cs="Times New Roman"/>
          <w:sz w:val="24"/>
          <w:szCs w:val="24"/>
          <w:lang w:val="uk-UA"/>
        </w:rPr>
        <w:t xml:space="preserve">” та Б.Лепкого </w:t>
      </w:r>
      <w:proofErr w:type="spellStart"/>
      <w:r>
        <w:rPr>
          <w:rFonts w:ascii="Times New Roman" w:hAnsi="Times New Roman" w:cs="Times New Roman"/>
          <w:sz w:val="24"/>
          <w:szCs w:val="24"/>
          <w:lang w:val="uk-UA"/>
        </w:rPr>
        <w:t>„Мазепа</w:t>
      </w:r>
      <w:proofErr w:type="spellEnd"/>
      <w:r>
        <w:rPr>
          <w:rFonts w:ascii="Times New Roman" w:hAnsi="Times New Roman" w:cs="Times New Roman"/>
          <w:sz w:val="24"/>
          <w:szCs w:val="24"/>
          <w:lang w:val="uk-UA"/>
        </w:rPr>
        <w:t xml:space="preserve">”. Акцентується увага на загальнолюдському, національному та </w:t>
      </w:r>
      <w:proofErr w:type="spellStart"/>
      <w:r>
        <w:rPr>
          <w:rFonts w:ascii="Times New Roman" w:hAnsi="Times New Roman" w:cs="Times New Roman"/>
          <w:sz w:val="24"/>
          <w:szCs w:val="24"/>
          <w:lang w:val="uk-UA"/>
        </w:rPr>
        <w:t>історико-функціональному</w:t>
      </w:r>
      <w:proofErr w:type="spellEnd"/>
      <w:r>
        <w:rPr>
          <w:rFonts w:ascii="Times New Roman" w:hAnsi="Times New Roman" w:cs="Times New Roman"/>
          <w:sz w:val="24"/>
          <w:szCs w:val="24"/>
          <w:lang w:val="uk-UA"/>
        </w:rPr>
        <w:t xml:space="preserve"> аспектах аналізу, подаються варіанти творчих робіт для їх реалізації з урахуванням елементів евристичного навчання. </w:t>
      </w:r>
    </w:p>
    <w:p w:rsidR="00EF496E" w:rsidRDefault="00EF496E" w:rsidP="00EF496E">
      <w:pPr>
        <w:autoSpaceDE w:val="0"/>
        <w:autoSpaceDN w:val="0"/>
        <w:adjustRightInd w:val="0"/>
        <w:spacing w:after="0" w:line="360" w:lineRule="auto"/>
        <w:ind w:firstLine="540"/>
        <w:jc w:val="center"/>
        <w:rPr>
          <w:rFonts w:ascii="Times New Roman" w:hAnsi="Times New Roman" w:cs="Times New Roman"/>
          <w:sz w:val="24"/>
          <w:szCs w:val="24"/>
          <w:lang w:val="en-US"/>
        </w:rPr>
      </w:pPr>
      <w:r>
        <w:rPr>
          <w:rFonts w:ascii="Times New Roman" w:hAnsi="Times New Roman" w:cs="Times New Roman"/>
          <w:sz w:val="24"/>
          <w:szCs w:val="24"/>
          <w:lang w:val="en-US"/>
        </w:rPr>
        <w:t>Annotation</w:t>
      </w:r>
    </w:p>
    <w:p w:rsidR="00EF496E" w:rsidRDefault="00EF496E" w:rsidP="00EF496E">
      <w:pPr>
        <w:autoSpaceDE w:val="0"/>
        <w:autoSpaceDN w:val="0"/>
        <w:adjustRightInd w:val="0"/>
        <w:spacing w:after="0" w:line="360" w:lineRule="auto"/>
        <w:ind w:firstLine="540"/>
        <w:jc w:val="both"/>
        <w:rPr>
          <w:rFonts w:ascii="Times New Roman" w:hAnsi="Times New Roman" w:cs="Times New Roman"/>
          <w:sz w:val="24"/>
          <w:szCs w:val="24"/>
          <w:lang w:val="uk-UA"/>
        </w:rPr>
      </w:pPr>
      <w:bookmarkStart w:id="0" w:name="_GoBack"/>
      <w:r>
        <w:rPr>
          <w:rFonts w:ascii="Times New Roman" w:hAnsi="Times New Roman" w:cs="Times New Roman"/>
          <w:sz w:val="24"/>
          <w:szCs w:val="24"/>
          <w:lang w:val="en-US"/>
        </w:rPr>
        <w:t xml:space="preserve">The author writes about the role of </w:t>
      </w:r>
      <w:proofErr w:type="spellStart"/>
      <w:r>
        <w:rPr>
          <w:rFonts w:ascii="Times New Roman" w:hAnsi="Times New Roman" w:cs="Times New Roman"/>
          <w:sz w:val="24"/>
          <w:szCs w:val="24"/>
          <w:lang w:val="en-US"/>
        </w:rPr>
        <w:t>evristic</w:t>
      </w:r>
      <w:proofErr w:type="spellEnd"/>
      <w:r>
        <w:rPr>
          <w:rFonts w:ascii="Times New Roman" w:hAnsi="Times New Roman" w:cs="Times New Roman"/>
          <w:sz w:val="24"/>
          <w:szCs w:val="24"/>
          <w:lang w:val="en-US"/>
        </w:rPr>
        <w:t xml:space="preserve"> learning during the formation of future language teachers’ skills to analyze heroes of literary works on the historical topic on the examples of novels by </w:t>
      </w:r>
      <w:proofErr w:type="spellStart"/>
      <w:r>
        <w:rPr>
          <w:rFonts w:ascii="Times New Roman" w:hAnsi="Times New Roman" w:cs="Times New Roman"/>
          <w:sz w:val="24"/>
          <w:szCs w:val="24"/>
          <w:lang w:val="en-US"/>
        </w:rPr>
        <w:t>M.P.Starytsky</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w:t>
      </w:r>
      <w:r>
        <w:rPr>
          <w:rFonts w:ascii="Times New Roman" w:hAnsi="Times New Roman" w:cs="Times New Roman"/>
          <w:sz w:val="24"/>
          <w:szCs w:val="24"/>
          <w:lang w:val="en-US"/>
        </w:rPr>
        <w:t xml:space="preserve">Youth of </w:t>
      </w:r>
      <w:proofErr w:type="spellStart"/>
      <w:r>
        <w:rPr>
          <w:rFonts w:ascii="Times New Roman" w:hAnsi="Times New Roman" w:cs="Times New Roman"/>
          <w:sz w:val="24"/>
          <w:szCs w:val="24"/>
          <w:lang w:val="en-US"/>
        </w:rPr>
        <w:t>Mazepa</w:t>
      </w:r>
      <w:proofErr w:type="spellEnd"/>
      <w:r>
        <w:rPr>
          <w:rFonts w:ascii="Times New Roman" w:hAnsi="Times New Roman" w:cs="Times New Roman"/>
          <w:sz w:val="24"/>
          <w:szCs w:val="24"/>
          <w:lang w:val="uk-UA"/>
        </w:rPr>
        <w:t>”</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w:t>
      </w:r>
      <w:r>
        <w:rPr>
          <w:rFonts w:ascii="Times New Roman" w:hAnsi="Times New Roman" w:cs="Times New Roman"/>
          <w:sz w:val="24"/>
          <w:szCs w:val="24"/>
          <w:lang w:val="en-US"/>
        </w:rPr>
        <w:t>Ruin</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B.Lepsky</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w:t>
      </w:r>
      <w:proofErr w:type="spellStart"/>
      <w:r>
        <w:rPr>
          <w:rFonts w:ascii="Times New Roman" w:hAnsi="Times New Roman" w:cs="Times New Roman"/>
          <w:sz w:val="24"/>
          <w:szCs w:val="24"/>
          <w:lang w:val="en-US"/>
        </w:rPr>
        <w:t>Mazepa</w:t>
      </w:r>
      <w:proofErr w:type="spellEnd"/>
      <w:r>
        <w:rPr>
          <w:rFonts w:ascii="Times New Roman" w:hAnsi="Times New Roman" w:cs="Times New Roman"/>
          <w:sz w:val="24"/>
          <w:szCs w:val="24"/>
          <w:lang w:val="uk-UA"/>
        </w:rPr>
        <w:t>”</w:t>
      </w:r>
      <w:r>
        <w:rPr>
          <w:rFonts w:ascii="Times New Roman" w:hAnsi="Times New Roman" w:cs="Times New Roman"/>
          <w:sz w:val="24"/>
          <w:szCs w:val="24"/>
          <w:lang w:val="en-US"/>
        </w:rPr>
        <w:t xml:space="preserve">. The author clears up modern pedagogical theories as to accepted systems of Ukrainian national mental norms of life activity. Special attention is paid to national and historic and functional aspects of analysis, variants of creative works for their realization with taking into consideration the elements of </w:t>
      </w:r>
      <w:proofErr w:type="spellStart"/>
      <w:r>
        <w:rPr>
          <w:rFonts w:ascii="Times New Roman" w:hAnsi="Times New Roman" w:cs="Times New Roman"/>
          <w:sz w:val="24"/>
          <w:szCs w:val="24"/>
          <w:lang w:val="en-US"/>
        </w:rPr>
        <w:t>evristic</w:t>
      </w:r>
      <w:proofErr w:type="spellEnd"/>
      <w:r>
        <w:rPr>
          <w:rFonts w:ascii="Times New Roman" w:hAnsi="Times New Roman" w:cs="Times New Roman"/>
          <w:sz w:val="24"/>
          <w:szCs w:val="24"/>
          <w:lang w:val="en-US"/>
        </w:rPr>
        <w:t xml:space="preserve"> learning. </w:t>
      </w:r>
    </w:p>
    <w:bookmarkEnd w:id="0"/>
    <w:p w:rsidR="00450038" w:rsidRPr="00EF496E" w:rsidRDefault="00450038">
      <w:pPr>
        <w:rPr>
          <w:lang w:val="uk-UA"/>
        </w:rPr>
      </w:pPr>
    </w:p>
    <w:sectPr w:rsidR="00450038" w:rsidRPr="00EF496E" w:rsidSect="00DA3169">
      <w:pgSz w:w="12240" w:h="15840"/>
      <w:pgMar w:top="1134" w:right="850" w:bottom="1134"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11E3"/>
    <w:rsid w:val="00450038"/>
    <w:rsid w:val="005911E3"/>
    <w:rsid w:val="00EF49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9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9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2074</Words>
  <Characters>11826</Characters>
  <Application>Microsoft Office Word</Application>
  <DocSecurity>0</DocSecurity>
  <Lines>98</Lines>
  <Paragraphs>27</Paragraphs>
  <ScaleCrop>false</ScaleCrop>
  <Company>HP</Company>
  <LinksUpToDate>false</LinksUpToDate>
  <CharactersWithSpaces>13873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2018-05-02T13:51:00Z</dcterms:created>
  <dcterms:modified xsi:type="dcterms:W3CDTF">2018-05-02T13:52:00Z</dcterms:modified>
</cp:coreProperties>
</file>