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448" w:rsidRPr="00F26448" w:rsidRDefault="00F26448" w:rsidP="00F26448">
      <w:pPr>
        <w:jc w:val="center"/>
        <w:rPr>
          <w:rFonts w:eastAsia="Calibri"/>
          <w:b/>
          <w:sz w:val="24"/>
          <w:szCs w:val="24"/>
          <w:lang w:val="uk-UA" w:eastAsia="en-US"/>
        </w:rPr>
      </w:pPr>
      <w:r w:rsidRPr="00F26448">
        <w:rPr>
          <w:rFonts w:eastAsia="Calibri"/>
          <w:b/>
          <w:sz w:val="24"/>
          <w:szCs w:val="24"/>
          <w:lang w:val="uk-UA" w:eastAsia="en-US"/>
        </w:rPr>
        <w:t>ВИВЧЕННЯ ОДНОСКЛАДНИХ РЕЧЕНЬ: ВПРАВИ І ЗАВДАННЯ</w:t>
      </w:r>
    </w:p>
    <w:p w:rsidR="00F26448" w:rsidRPr="00F26448" w:rsidRDefault="00F26448" w:rsidP="00F26448">
      <w:pPr>
        <w:jc w:val="center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Бережна Ю. М.</w:t>
      </w:r>
    </w:p>
    <w:p w:rsidR="00F26448" w:rsidRPr="00F26448" w:rsidRDefault="00F26448" w:rsidP="00F26448">
      <w:pPr>
        <w:jc w:val="center"/>
        <w:rPr>
          <w:rFonts w:eastAsia="Calibri"/>
          <w:i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 xml:space="preserve">Глухівський національний педагогічний </w:t>
      </w:r>
    </w:p>
    <w:p w:rsidR="00F26448" w:rsidRPr="00F26448" w:rsidRDefault="00F26448" w:rsidP="00F26448">
      <w:pPr>
        <w:jc w:val="center"/>
        <w:rPr>
          <w:rFonts w:eastAsia="Calibri"/>
          <w:i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>університет імені Олександра Довженка</w:t>
      </w:r>
    </w:p>
    <w:p w:rsidR="00F26448" w:rsidRPr="00F26448" w:rsidRDefault="00F26448" w:rsidP="00F2644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b/>
          <w:sz w:val="24"/>
          <w:szCs w:val="24"/>
          <w:lang w:val="uk-UA" w:eastAsia="en-US"/>
        </w:rPr>
        <w:t>Науковий керівник</w:t>
      </w:r>
      <w:r w:rsidRPr="00F26448">
        <w:rPr>
          <w:rFonts w:eastAsia="Calibri"/>
          <w:sz w:val="24"/>
          <w:szCs w:val="24"/>
          <w:lang w:val="uk-UA" w:eastAsia="en-US"/>
        </w:rPr>
        <w:t xml:space="preserve"> – </w:t>
      </w:r>
    </w:p>
    <w:p w:rsidR="00F26448" w:rsidRPr="00F26448" w:rsidRDefault="00F26448" w:rsidP="00F2644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кандидат педагогічних наук,</w:t>
      </w:r>
    </w:p>
    <w:p w:rsidR="00F26448" w:rsidRPr="00F26448" w:rsidRDefault="00F26448" w:rsidP="00F26448">
      <w:pPr>
        <w:ind w:left="3402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доцент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Цінько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С. В.</w:t>
      </w:r>
    </w:p>
    <w:p w:rsidR="00F26448" w:rsidRPr="00F26448" w:rsidRDefault="00F26448" w:rsidP="00F26448">
      <w:pPr>
        <w:ind w:firstLine="567"/>
        <w:jc w:val="both"/>
        <w:rPr>
          <w:rFonts w:eastAsia="Calibri"/>
          <w:i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 xml:space="preserve">У статті узагальнено методичний матеріал і запропоновано різні види вправ і завдань для вивчення односкладного речення на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уроках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української мови.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Методика роботи з реченнями в шкільному курсі мови посідає вагоме місце, адже, як зазначають науковці, тільки на синтаксичному рівні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мовної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системи чітко відслідковується функціональна та комунікативна значимість одиниць усіх рівнів [1; 2]. Не є винятком і односкладні речення.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Особливості опрацювання синтаксису в школі, зокрема синтаксису односкладних речень, висвітлені в наукових розвідках науковців-лінгвістів і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лінгводидактів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: В.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Бабайцевої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Біляєва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В. Виноградова, І. Вихованця, Є.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Галкіної-Федорук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К.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Городенської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П. Дудика, А.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Загнітка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Н. Іваницької, В. Мельничайка, Г.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Передрій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 Пєшковського, Л.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Рожило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І. Олійника, В.  Іваненка, О.</w:t>
      </w:r>
      <w:r w:rsidRPr="00F26448">
        <w:rPr>
          <w:rFonts w:ascii="Calibri" w:eastAsia="Calibri" w:hAnsi="Calibri"/>
          <w:sz w:val="22"/>
          <w:szCs w:val="22"/>
          <w:lang w:val="uk-UA" w:eastAsia="en-US"/>
        </w:rPr>
        <w:t> </w:t>
      </w:r>
      <w:r w:rsidRPr="00F26448">
        <w:rPr>
          <w:rFonts w:eastAsia="Calibri"/>
          <w:sz w:val="24"/>
          <w:szCs w:val="24"/>
          <w:lang w:val="uk-UA" w:eastAsia="en-US"/>
        </w:rPr>
        <w:t xml:space="preserve">Скорика, З.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Бакум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М.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Барахтяна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І.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Гайдаєнко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А.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Галетової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О.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Горошкіної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Караман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С.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Карамана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Т.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Коршун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А.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Нікітіної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Семеног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Т.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Окуневич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М.</w:t>
      </w:r>
      <w:r w:rsidRPr="00F26448">
        <w:rPr>
          <w:rFonts w:ascii="Calibri" w:eastAsia="Calibri" w:hAnsi="Calibri"/>
          <w:sz w:val="22"/>
          <w:szCs w:val="22"/>
          <w:lang w:val="uk-UA" w:eastAsia="en-US"/>
        </w:rPr>
        <w:t>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Пентилюк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Кучерук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В. Новосьолової, Н.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Шведової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, К. 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Шульжука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та ін. Цікавий матеріал про вивчення односкладних речень можна знайти у блогах учителів: Г.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Ілляшенко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Курапової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В.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Паніотової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, О.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Саєнко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та ін.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Мета</w:t>
      </w:r>
      <w:r w:rsidRPr="00F26448">
        <w:rPr>
          <w:rFonts w:eastAsia="Calibri"/>
          <w:b/>
          <w:sz w:val="24"/>
          <w:szCs w:val="24"/>
          <w:lang w:val="uk-UA" w:eastAsia="en-US"/>
        </w:rPr>
        <w:t xml:space="preserve"> </w:t>
      </w:r>
      <w:r w:rsidRPr="00F26448">
        <w:rPr>
          <w:rFonts w:eastAsia="Calibri"/>
          <w:sz w:val="24"/>
          <w:szCs w:val="24"/>
          <w:lang w:val="uk-UA" w:eastAsia="en-US"/>
        </w:rPr>
        <w:t>статті – проаналізувати наукові праці з методики вивчення синтаксису; узагальнити методичний матеріал і подати вправи і завдання для вивчення односкладного речення в шкільному курсі української мови.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lastRenderedPageBreak/>
        <w:t xml:space="preserve">За чинною програмою з української мови односкладні речення вивчаються у 8 класі. Зокрема, діти опрацьовують такі теми: односкладні прості речення з головним членом у формі присудка (означено-особові, узагальнено-особові,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неозначено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-особові, безособові) і підмета (називні) [4, с. 69].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Проаналізувавши різні методичні матеріали,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подамо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найцікавіші, на наш погляд, вправи і завдання для вивчення односкладних речень на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уроках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української мови, які успішно можуть доповнити матеріал підручника і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внести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цікаву родзинку в урок.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«Відповідності». Установіть відповідність між односкладними реченнями та їх видами (речення взято з творів Олександра Довженка):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"/>
        <w:gridCol w:w="3070"/>
        <w:gridCol w:w="2546"/>
      </w:tblGrid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1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В тяжкому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розпaчi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, прудко дременув додому.</w:t>
            </w: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 xml:space="preserve">                                          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Неозначено-особове</w:t>
            </w:r>
          </w:p>
        </w:tc>
      </w:tr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2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Крикни – не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докрикнеш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, свисни – не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досвиснеш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.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Безособове</w:t>
            </w:r>
          </w:p>
        </w:tc>
      </w:tr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3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До чого ж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гaрно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i весело було в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нaшому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городi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!  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Означено-особове</w:t>
            </w:r>
          </w:p>
        </w:tc>
      </w:tr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4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A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домa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вже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бaчили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тiльки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, як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удaрився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вiн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мокрими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кiньми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в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воротa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.</w:t>
            </w: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 xml:space="preserve">                                          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Узагальнено-особове</w:t>
            </w:r>
          </w:p>
        </w:tc>
      </w:tr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5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Рятувaтись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требa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.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Номінативне</w:t>
            </w:r>
          </w:p>
        </w:tc>
      </w:tr>
      <w:tr w:rsidR="00F26448" w:rsidRPr="00F26448" w:rsidTr="007F451A">
        <w:tc>
          <w:tcPr>
            <w:tcW w:w="4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6</w:t>
            </w:r>
          </w:p>
        </w:tc>
        <w:tc>
          <w:tcPr>
            <w:tcW w:w="307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 xml:space="preserve">Ну </w:t>
            </w:r>
            <w:proofErr w:type="spellStart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лялечкa</w:t>
            </w:r>
            <w:proofErr w:type="spellEnd"/>
            <w:r w:rsidRPr="00F26448">
              <w:rPr>
                <w:rFonts w:eastAsia="Calibri"/>
                <w:i/>
                <w:sz w:val="24"/>
                <w:szCs w:val="24"/>
                <w:lang w:val="uk-UA" w:eastAsia="en-US"/>
              </w:rPr>
              <w:t>!</w:t>
            </w:r>
          </w:p>
        </w:tc>
        <w:tc>
          <w:tcPr>
            <w:tcW w:w="254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Інфінітивне</w:t>
            </w:r>
          </w:p>
        </w:tc>
      </w:tr>
    </w:tbl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«Перетворювач». Перетворити подані односкладні речення на двоскладні, а двоскладні – на односкладні.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 xml:space="preserve">Перейду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крaще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нa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побутову прозу.</w:t>
      </w:r>
      <w:r w:rsidRPr="00F26448">
        <w:rPr>
          <w:i/>
          <w:szCs w:val="28"/>
          <w:lang w:val="uk-UA"/>
        </w:rPr>
        <w:t xml:space="preserve"> </w:t>
      </w:r>
      <w:r w:rsidRPr="00F26448">
        <w:rPr>
          <w:rFonts w:eastAsia="Calibri"/>
          <w:i/>
          <w:sz w:val="24"/>
          <w:szCs w:val="24"/>
          <w:lang w:val="uk-UA" w:eastAsia="en-US"/>
        </w:rPr>
        <w:t xml:space="preserve">A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домa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вже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бaчили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тiльки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, як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удaрився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вiн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мокрими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кiньми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в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воротa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>.</w:t>
      </w:r>
      <w:r w:rsidRPr="00F26448">
        <w:rPr>
          <w:i/>
          <w:szCs w:val="28"/>
          <w:lang w:val="uk-UA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Хaй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тодi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батьки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шукaють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,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хaй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вони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плaчуть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нaдi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мною,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приплaкують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,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хaй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жaлiють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, який я був ловкий хлопчик,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святa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душечкa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.  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lastRenderedPageBreak/>
        <w:t>«Вправа з сигналом». Учитель ділить клас на групи (ряд – це група) і кожній групі визначає «впізнавати своє» речення: неозначено-особове, безособове тощо. Коли діти чують «своє» речення, то мають сигналізувати про це (підняти картку-сигнал).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Прочитайте рецепт приготування піци.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Випишіть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(або зачитайте) односкладні речення, вкажіть їх види, відповідь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обгрунтуйте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.</w:t>
      </w:r>
    </w:p>
    <w:p w:rsidR="00F26448" w:rsidRPr="00F26448" w:rsidRDefault="00F26448" w:rsidP="00F26448">
      <w:pPr>
        <w:ind w:firstLine="567"/>
        <w:jc w:val="both"/>
        <w:rPr>
          <w:rFonts w:eastAsia="Calibri"/>
          <w:i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>Налити теплу воду в глибокий посуд, вбити туди яйце, гарненько розмішати і додати сухі дріжджі. Дати їм постояти хвилин 5-10. Додати сіль, цукор і рослинну олію. Збити до однорідної маси і поступово всипати борошно. Вимісити не дуже круте тісто. Покласти тісто в пакет і в холодильник на 2 години. Тим часом приготувати начинку. Нарізати цибулю півкільцями, помідор кільцями, ковбаску соломкою, перчик. Змішати кетчуп і майонез. Через 2 години дістати тісто і викласти його на попередньо змащений і розігрітий лист. Після чого змастити тісто соусом з кетчупу з майонезом, викласти приготовану заздалегідь начинку і засипати тертим сиром. Поставити в розігріту</w:t>
      </w:r>
      <w:r w:rsidRPr="00F26448">
        <w:rPr>
          <w:rFonts w:eastAsia="Calibri"/>
          <w:sz w:val="24"/>
          <w:szCs w:val="24"/>
          <w:lang w:val="uk-UA" w:eastAsia="en-US"/>
        </w:rPr>
        <w:t xml:space="preserve"> </w:t>
      </w:r>
      <w:r w:rsidRPr="00F26448">
        <w:rPr>
          <w:rFonts w:eastAsia="Calibri"/>
          <w:i/>
          <w:sz w:val="24"/>
          <w:szCs w:val="24"/>
          <w:lang w:val="uk-UA" w:eastAsia="en-US"/>
        </w:rPr>
        <w:t>до 200 градусів духовку на 20 хв.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Розподіліть у різні колонки односкладні речення за їх типами: 1 – означено-особові; 2 –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неозначено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>-особові; 3 – узагальнено-особові; 4 – безособові; 5 – називні.</w:t>
      </w:r>
    </w:p>
    <w:p w:rsidR="00F26448" w:rsidRPr="00F26448" w:rsidRDefault="00F26448" w:rsidP="00F26448">
      <w:pPr>
        <w:ind w:firstLine="567"/>
        <w:jc w:val="both"/>
        <w:rPr>
          <w:rFonts w:eastAsia="Calibri"/>
          <w:i/>
          <w:sz w:val="24"/>
          <w:szCs w:val="24"/>
          <w:lang w:val="uk-UA" w:eastAsia="en-US"/>
        </w:rPr>
      </w:pPr>
      <w:r w:rsidRPr="00F26448">
        <w:rPr>
          <w:rFonts w:eastAsia="Calibri"/>
          <w:i/>
          <w:sz w:val="24"/>
          <w:szCs w:val="24"/>
          <w:lang w:val="uk-UA" w:eastAsia="en-US"/>
        </w:rPr>
        <w:t xml:space="preserve">Люби життя в щоденній круговерті. Ведуть коня вороного. Пахне терпкою сосновою глицею в лісі. </w:t>
      </w:r>
      <w:proofErr w:type="spellStart"/>
      <w:r w:rsidRPr="00F26448">
        <w:rPr>
          <w:rFonts w:eastAsia="Calibri"/>
          <w:i/>
          <w:sz w:val="24"/>
          <w:szCs w:val="24"/>
          <w:lang w:val="uk-UA" w:eastAsia="en-US"/>
        </w:rPr>
        <w:t>Поживемо</w:t>
      </w:r>
      <w:proofErr w:type="spellEnd"/>
      <w:r w:rsidRPr="00F26448">
        <w:rPr>
          <w:rFonts w:eastAsia="Calibri"/>
          <w:i/>
          <w:sz w:val="24"/>
          <w:szCs w:val="24"/>
          <w:lang w:val="uk-UA" w:eastAsia="en-US"/>
        </w:rPr>
        <w:t xml:space="preserve"> — побачимо. Сонячний день. Знай ціну й дружбі, й ворожнечі. 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Пригадайте назви творів художньої літератури. Запишіть ті назви, які є односкладними реченнями. Визначте вид односкладного речення.</w:t>
      </w:r>
    </w:p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lastRenderedPageBreak/>
        <w:t xml:space="preserve">Заповніть таблицю, указавши ознаки вказаних типів речень та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навівши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до них приклади.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6"/>
        <w:gridCol w:w="3040"/>
      </w:tblGrid>
      <w:tr w:rsidR="00F26448" w:rsidRPr="00F26448" w:rsidTr="007F451A">
        <w:tc>
          <w:tcPr>
            <w:tcW w:w="3016" w:type="dxa"/>
            <w:shd w:val="clear" w:color="auto" w:fill="auto"/>
          </w:tcPr>
          <w:p w:rsidR="00F26448" w:rsidRPr="00F26448" w:rsidRDefault="00F26448" w:rsidP="00F26448">
            <w:pPr>
              <w:jc w:val="center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Двоскладні речення</w:t>
            </w:r>
          </w:p>
        </w:tc>
        <w:tc>
          <w:tcPr>
            <w:tcW w:w="3040" w:type="dxa"/>
            <w:shd w:val="clear" w:color="auto" w:fill="auto"/>
          </w:tcPr>
          <w:p w:rsidR="00F26448" w:rsidRPr="00F26448" w:rsidRDefault="00F26448" w:rsidP="00F26448">
            <w:pPr>
              <w:jc w:val="center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Односкладні речення</w:t>
            </w:r>
          </w:p>
        </w:tc>
      </w:tr>
      <w:tr w:rsidR="00F26448" w:rsidRPr="00F26448" w:rsidTr="007F451A">
        <w:tc>
          <w:tcPr>
            <w:tcW w:w="301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</w:p>
        </w:tc>
        <w:tc>
          <w:tcPr>
            <w:tcW w:w="30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</w:p>
        </w:tc>
      </w:tr>
      <w:tr w:rsidR="00F26448" w:rsidRPr="00F26448" w:rsidTr="007F451A">
        <w:tc>
          <w:tcPr>
            <w:tcW w:w="6056" w:type="dxa"/>
            <w:gridSpan w:val="2"/>
            <w:shd w:val="clear" w:color="auto" w:fill="auto"/>
          </w:tcPr>
          <w:p w:rsidR="00F26448" w:rsidRPr="00F26448" w:rsidRDefault="00F26448" w:rsidP="00F26448">
            <w:pPr>
              <w:jc w:val="center"/>
              <w:rPr>
                <w:rFonts w:eastAsia="Calibri"/>
                <w:sz w:val="24"/>
                <w:szCs w:val="24"/>
                <w:lang w:val="uk-UA" w:eastAsia="en-US"/>
              </w:rPr>
            </w:pPr>
            <w:r w:rsidRPr="00F26448">
              <w:rPr>
                <w:rFonts w:eastAsia="Calibri"/>
                <w:sz w:val="24"/>
                <w:szCs w:val="24"/>
                <w:lang w:val="uk-UA" w:eastAsia="en-US"/>
              </w:rPr>
              <w:t>Приклади</w:t>
            </w:r>
          </w:p>
        </w:tc>
      </w:tr>
      <w:tr w:rsidR="00F26448" w:rsidRPr="00F26448" w:rsidTr="007F451A">
        <w:tc>
          <w:tcPr>
            <w:tcW w:w="3016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</w:p>
        </w:tc>
        <w:tc>
          <w:tcPr>
            <w:tcW w:w="3040" w:type="dxa"/>
            <w:shd w:val="clear" w:color="auto" w:fill="auto"/>
          </w:tcPr>
          <w:p w:rsidR="00F26448" w:rsidRPr="00F26448" w:rsidRDefault="00F26448" w:rsidP="00F26448">
            <w:pPr>
              <w:jc w:val="both"/>
              <w:rPr>
                <w:rFonts w:eastAsia="Calibri"/>
                <w:sz w:val="24"/>
                <w:szCs w:val="24"/>
                <w:lang w:val="uk-UA" w:eastAsia="en-US"/>
              </w:rPr>
            </w:pPr>
          </w:p>
        </w:tc>
      </w:tr>
    </w:tbl>
    <w:p w:rsidR="00F26448" w:rsidRPr="00F26448" w:rsidRDefault="00F26448" w:rsidP="00F26448">
      <w:pPr>
        <w:numPr>
          <w:ilvl w:val="0"/>
          <w:numId w:val="15"/>
        </w:numPr>
        <w:spacing w:after="200" w:line="276" w:lineRule="auto"/>
        <w:ind w:left="0"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Тестові завдання. Наприклад: знайдіть зайве речення (не односкладне):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а) Вітерцем дихнуло із долини.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б) Надворі мряка.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в) Твою красу літа не зітруть.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 xml:space="preserve">г) Від добра </w:t>
      </w:r>
      <w:proofErr w:type="spellStart"/>
      <w:r w:rsidRPr="00F26448">
        <w:rPr>
          <w:rFonts w:eastAsia="Calibri"/>
          <w:sz w:val="24"/>
          <w:szCs w:val="24"/>
          <w:lang w:val="uk-UA" w:eastAsia="en-US"/>
        </w:rPr>
        <w:t>добра</w:t>
      </w:r>
      <w:proofErr w:type="spellEnd"/>
      <w:r w:rsidRPr="00F26448">
        <w:rPr>
          <w:rFonts w:eastAsia="Calibri"/>
          <w:sz w:val="24"/>
          <w:szCs w:val="24"/>
          <w:lang w:val="uk-UA" w:eastAsia="en-US"/>
        </w:rPr>
        <w:t xml:space="preserve"> не шукають.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д) Зорі листопада. Тиша навкруги.</w:t>
      </w:r>
    </w:p>
    <w:p w:rsidR="00F26448" w:rsidRPr="00F26448" w:rsidRDefault="00F26448" w:rsidP="00F26448">
      <w:pPr>
        <w:ind w:firstLine="567"/>
        <w:jc w:val="both"/>
        <w:rPr>
          <w:rFonts w:eastAsia="Calibri"/>
          <w:sz w:val="24"/>
          <w:szCs w:val="24"/>
          <w:lang w:val="uk-UA" w:eastAsia="en-US"/>
        </w:rPr>
      </w:pPr>
      <w:r w:rsidRPr="00F26448">
        <w:rPr>
          <w:rFonts w:eastAsia="Calibri"/>
          <w:sz w:val="24"/>
          <w:szCs w:val="24"/>
          <w:lang w:val="uk-UA" w:eastAsia="en-US"/>
        </w:rPr>
        <w:t>Отже,</w:t>
      </w:r>
      <w:r w:rsidRPr="00F26448">
        <w:rPr>
          <w:rFonts w:eastAsia="Calibri"/>
          <w:color w:val="FF0000"/>
          <w:sz w:val="24"/>
          <w:szCs w:val="24"/>
          <w:lang w:val="uk-UA" w:eastAsia="en-US"/>
        </w:rPr>
        <w:t xml:space="preserve"> </w:t>
      </w:r>
      <w:r w:rsidRPr="00F26448">
        <w:rPr>
          <w:rFonts w:eastAsia="Calibri"/>
          <w:sz w:val="24"/>
          <w:szCs w:val="24"/>
          <w:lang w:val="uk-UA" w:eastAsia="en-US"/>
        </w:rPr>
        <w:t>сучасний учитель, готуючись до уроку, має змогу послуговуватись не лише матеріалами (вправи і завдання) підручника, а й користуватися інтернет-джерелами, матеріалами блогів, що дає змогу урізноманітнити й осучаснити практичну складову уроку, викликати в учнів інтерес і зацікавленість темою.</w:t>
      </w:r>
    </w:p>
    <w:p w:rsidR="00F26448" w:rsidRPr="00F26448" w:rsidRDefault="00F26448" w:rsidP="00F26448">
      <w:pPr>
        <w:ind w:firstLine="567"/>
        <w:rPr>
          <w:rFonts w:eastAsia="Calibri"/>
          <w:b/>
          <w:sz w:val="24"/>
          <w:szCs w:val="24"/>
          <w:lang w:val="uk-UA" w:eastAsia="en-US"/>
        </w:rPr>
      </w:pPr>
      <w:r w:rsidRPr="00F26448">
        <w:rPr>
          <w:rFonts w:eastAsia="Calibri"/>
          <w:b/>
          <w:sz w:val="24"/>
          <w:szCs w:val="24"/>
          <w:lang w:val="uk-UA" w:eastAsia="en-US"/>
        </w:rPr>
        <w:t>Література</w:t>
      </w:r>
    </w:p>
    <w:p w:rsidR="00F26448" w:rsidRPr="00F26448" w:rsidRDefault="00F26448" w:rsidP="00F26448">
      <w:pPr>
        <w:ind w:firstLine="567"/>
        <w:jc w:val="both"/>
        <w:rPr>
          <w:rFonts w:eastAsia="Calibri"/>
          <w:b/>
          <w:sz w:val="24"/>
          <w:szCs w:val="24"/>
          <w:lang w:val="uk-UA" w:eastAsia="en-US"/>
        </w:rPr>
      </w:pP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1.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> 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Методика 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вивчення української мови в школі / О. М. Бєляєв, В. Я. Мельничайко, М. І.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Пентилюк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, Г. Р.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Передрій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, Л. П.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Рожило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: Посібник для вчителів. Київ : Рад.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шк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., 1987. 246 с. 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2. Методика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викладання української мови в середній школі :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Навч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посібник / І. С. Олійник, В. К. Іваненко, Л. П.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Рожило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, О. С. Скорик; За ред. І. С. Олійника. 2-ге вид., перероб і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доп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Київ : Вища школа. Головне вид-во, 1989. 439 с. 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3. Практикум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з методики навчання української мови в загальноосвітніх закладах: модульний курс : Посібник для студентів пед. університетів та інститутів /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Кол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авторів за ред. М. І.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Пентилюк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Київ :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Ленвіт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, 2011. 366 с. 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4. Українська мова.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5-11 класи : навчальні програми, методичні 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lastRenderedPageBreak/>
        <w:t xml:space="preserve">рекомендації щодо організації навчально-виховного процесу в 2018/2019 навчальному році / Укладач О. Ю.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Котусенко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Харків : Вид-во «Ранок», 2018. 160 с. 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5.</w:t>
      </w:r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ab/>
      </w:r>
      <w:proofErr w:type="spellStart"/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>Цінько</w:t>
      </w:r>
      <w:proofErr w:type="spellEnd"/>
      <w:r w:rsidRPr="00F26448">
        <w:rPr>
          <w:rFonts w:eastAsia="Calibri"/>
          <w:b/>
          <w:color w:val="000000"/>
          <w:sz w:val="24"/>
          <w:szCs w:val="24"/>
          <w:lang w:val="uk-UA" w:eastAsia="en-US"/>
        </w:rPr>
        <w:t xml:space="preserve"> С. В.</w:t>
      </w:r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Вивчення складнопідрядного речення : практичний аспект // Науковий потенціал дослідника : філологічні та методичні пошуки :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зб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наукових праць викладачів і студентів факультету філології та історії [випуск 6] / відп. редактор В. А.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Каліш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. Суми : </w:t>
      </w:r>
      <w:proofErr w:type="spellStart"/>
      <w:r w:rsidRPr="00F26448">
        <w:rPr>
          <w:rFonts w:eastAsia="Calibri"/>
          <w:color w:val="000000"/>
          <w:sz w:val="24"/>
          <w:szCs w:val="24"/>
          <w:lang w:val="uk-UA" w:eastAsia="en-US"/>
        </w:rPr>
        <w:t>Вінніченко</w:t>
      </w:r>
      <w:proofErr w:type="spellEnd"/>
      <w:r w:rsidRPr="00F26448">
        <w:rPr>
          <w:rFonts w:eastAsia="Calibri"/>
          <w:color w:val="000000"/>
          <w:sz w:val="24"/>
          <w:szCs w:val="24"/>
          <w:lang w:val="uk-UA" w:eastAsia="en-US"/>
        </w:rPr>
        <w:t xml:space="preserve"> М. Д., 2018. 300 с. С. 215-220.</w:t>
      </w:r>
    </w:p>
    <w:p w:rsidR="004400E9" w:rsidRPr="00DC7836" w:rsidRDefault="004400E9" w:rsidP="00DC7836">
      <w:pPr>
        <w:shd w:val="clear" w:color="auto" w:fill="FFFFFF"/>
        <w:jc w:val="center"/>
        <w:rPr>
          <w:szCs w:val="28"/>
          <w:lang w:val="uk-UA"/>
        </w:rPr>
      </w:pPr>
      <w:bookmarkStart w:id="0" w:name="_GoBack"/>
      <w:bookmarkEnd w:id="0"/>
    </w:p>
    <w:sectPr w:rsidR="004400E9" w:rsidRPr="00DC7836" w:rsidSect="00E019FF">
      <w:pgSz w:w="8392" w:h="11907" w:code="11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552F5"/>
    <w:multiLevelType w:val="multilevel"/>
    <w:tmpl w:val="D7B6135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2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F810DB1"/>
    <w:multiLevelType w:val="hybridMultilevel"/>
    <w:tmpl w:val="59546A1C"/>
    <w:lvl w:ilvl="0" w:tplc="CA8E28B6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  <w:b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EF669AC"/>
    <w:multiLevelType w:val="multilevel"/>
    <w:tmpl w:val="3D72BE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8D6760"/>
    <w:multiLevelType w:val="hybridMultilevel"/>
    <w:tmpl w:val="332A5AFA"/>
    <w:lvl w:ilvl="0" w:tplc="14882712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2449504E"/>
    <w:multiLevelType w:val="hybridMultilevel"/>
    <w:tmpl w:val="5BCCFF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44C3BA2"/>
    <w:multiLevelType w:val="hybridMultilevel"/>
    <w:tmpl w:val="A8AA1284"/>
    <w:lvl w:ilvl="0" w:tplc="ADB0D40A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D9A1C97"/>
    <w:multiLevelType w:val="hybridMultilevel"/>
    <w:tmpl w:val="BE788B18"/>
    <w:lvl w:ilvl="0" w:tplc="B7EC76E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2E21547D"/>
    <w:multiLevelType w:val="hybridMultilevel"/>
    <w:tmpl w:val="203CF3B6"/>
    <w:lvl w:ilvl="0" w:tplc="0A94405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3F40AC"/>
    <w:multiLevelType w:val="hybridMultilevel"/>
    <w:tmpl w:val="F598621E"/>
    <w:lvl w:ilvl="0" w:tplc="8140D9CC">
      <w:start w:val="1"/>
      <w:numFmt w:val="decimal"/>
      <w:lvlText w:val="%1."/>
      <w:lvlJc w:val="left"/>
      <w:pPr>
        <w:ind w:left="58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07" w:hanging="360"/>
      </w:pPr>
    </w:lvl>
    <w:lvl w:ilvl="2" w:tplc="0419001B" w:tentative="1">
      <w:start w:val="1"/>
      <w:numFmt w:val="lowerRoman"/>
      <w:lvlText w:val="%3."/>
      <w:lvlJc w:val="right"/>
      <w:pPr>
        <w:ind w:left="2027" w:hanging="180"/>
      </w:pPr>
    </w:lvl>
    <w:lvl w:ilvl="3" w:tplc="0419000F" w:tentative="1">
      <w:start w:val="1"/>
      <w:numFmt w:val="decimal"/>
      <w:lvlText w:val="%4."/>
      <w:lvlJc w:val="left"/>
      <w:pPr>
        <w:ind w:left="2747" w:hanging="360"/>
      </w:pPr>
    </w:lvl>
    <w:lvl w:ilvl="4" w:tplc="04190019" w:tentative="1">
      <w:start w:val="1"/>
      <w:numFmt w:val="lowerLetter"/>
      <w:lvlText w:val="%5."/>
      <w:lvlJc w:val="left"/>
      <w:pPr>
        <w:ind w:left="3467" w:hanging="360"/>
      </w:pPr>
    </w:lvl>
    <w:lvl w:ilvl="5" w:tplc="0419001B" w:tentative="1">
      <w:start w:val="1"/>
      <w:numFmt w:val="lowerRoman"/>
      <w:lvlText w:val="%6."/>
      <w:lvlJc w:val="right"/>
      <w:pPr>
        <w:ind w:left="4187" w:hanging="180"/>
      </w:pPr>
    </w:lvl>
    <w:lvl w:ilvl="6" w:tplc="0419000F" w:tentative="1">
      <w:start w:val="1"/>
      <w:numFmt w:val="decimal"/>
      <w:lvlText w:val="%7."/>
      <w:lvlJc w:val="left"/>
      <w:pPr>
        <w:ind w:left="4907" w:hanging="360"/>
      </w:pPr>
    </w:lvl>
    <w:lvl w:ilvl="7" w:tplc="04190019" w:tentative="1">
      <w:start w:val="1"/>
      <w:numFmt w:val="lowerLetter"/>
      <w:lvlText w:val="%8."/>
      <w:lvlJc w:val="left"/>
      <w:pPr>
        <w:ind w:left="5627" w:hanging="360"/>
      </w:pPr>
    </w:lvl>
    <w:lvl w:ilvl="8" w:tplc="041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9">
    <w:nsid w:val="3D483D71"/>
    <w:multiLevelType w:val="hybridMultilevel"/>
    <w:tmpl w:val="C986C164"/>
    <w:lvl w:ilvl="0" w:tplc="A5788D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3D7157A8"/>
    <w:multiLevelType w:val="hybridMultilevel"/>
    <w:tmpl w:val="0DC22588"/>
    <w:lvl w:ilvl="0" w:tplc="DCDC7C54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>
    <w:nsid w:val="543B1BE0"/>
    <w:multiLevelType w:val="hybridMultilevel"/>
    <w:tmpl w:val="3EA6B8B8"/>
    <w:lvl w:ilvl="0" w:tplc="F0407F84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21F153C"/>
    <w:multiLevelType w:val="hybridMultilevel"/>
    <w:tmpl w:val="3FD67B9A"/>
    <w:lvl w:ilvl="0" w:tplc="2160A4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616515"/>
    <w:multiLevelType w:val="hybridMultilevel"/>
    <w:tmpl w:val="50040C30"/>
    <w:lvl w:ilvl="0" w:tplc="E6F61AA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DDD4EFD"/>
    <w:multiLevelType w:val="hybridMultilevel"/>
    <w:tmpl w:val="BF74423A"/>
    <w:lvl w:ilvl="0" w:tplc="26C82EE4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4"/>
  </w:num>
  <w:num w:numId="5">
    <w:abstractNumId w:val="11"/>
  </w:num>
  <w:num w:numId="6">
    <w:abstractNumId w:val="8"/>
  </w:num>
  <w:num w:numId="7">
    <w:abstractNumId w:val="7"/>
  </w:num>
  <w:num w:numId="8">
    <w:abstractNumId w:val="12"/>
  </w:num>
  <w:num w:numId="9">
    <w:abstractNumId w:val="2"/>
  </w:num>
  <w:num w:numId="10">
    <w:abstractNumId w:val="14"/>
  </w:num>
  <w:num w:numId="11">
    <w:abstractNumId w:val="3"/>
  </w:num>
  <w:num w:numId="12">
    <w:abstractNumId w:val="13"/>
  </w:num>
  <w:num w:numId="13">
    <w:abstractNumId w:val="5"/>
  </w:num>
  <w:num w:numId="14">
    <w:abstractNumId w:val="1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6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73"/>
    <w:rsid w:val="001735CB"/>
    <w:rsid w:val="001A48E1"/>
    <w:rsid w:val="00267612"/>
    <w:rsid w:val="00315A11"/>
    <w:rsid w:val="003E2F5E"/>
    <w:rsid w:val="004400E9"/>
    <w:rsid w:val="004645E5"/>
    <w:rsid w:val="00464F73"/>
    <w:rsid w:val="0049642A"/>
    <w:rsid w:val="006B693C"/>
    <w:rsid w:val="008947FF"/>
    <w:rsid w:val="008A3D51"/>
    <w:rsid w:val="0094719C"/>
    <w:rsid w:val="00A00E9E"/>
    <w:rsid w:val="00A73CAE"/>
    <w:rsid w:val="00A81575"/>
    <w:rsid w:val="00AE42CF"/>
    <w:rsid w:val="00B66B97"/>
    <w:rsid w:val="00C56455"/>
    <w:rsid w:val="00D11597"/>
    <w:rsid w:val="00D220A2"/>
    <w:rsid w:val="00DA6463"/>
    <w:rsid w:val="00DC7836"/>
    <w:rsid w:val="00DD5591"/>
    <w:rsid w:val="00E02400"/>
    <w:rsid w:val="00E241C5"/>
    <w:rsid w:val="00E55CAD"/>
    <w:rsid w:val="00EB4030"/>
    <w:rsid w:val="00EE5329"/>
    <w:rsid w:val="00F12F3E"/>
    <w:rsid w:val="00F26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D5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D51"/>
    <w:pPr>
      <w:ind w:left="720"/>
      <w:contextualSpacing/>
    </w:pPr>
  </w:style>
  <w:style w:type="table" w:styleId="a4">
    <w:name w:val="Table Grid"/>
    <w:basedOn w:val="a1"/>
    <w:uiPriority w:val="59"/>
    <w:rsid w:val="003E2F5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semiHidden/>
    <w:unhideWhenUsed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p12">
    <w:name w:val="p12"/>
    <w:basedOn w:val="a"/>
    <w:rsid w:val="003E2F5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3E2F5E"/>
  </w:style>
  <w:style w:type="character" w:customStyle="1" w:styleId="s3">
    <w:name w:val="s3"/>
    <w:basedOn w:val="a0"/>
    <w:rsid w:val="003E2F5E"/>
  </w:style>
  <w:style w:type="character" w:styleId="a6">
    <w:name w:val="Hyperlink"/>
    <w:basedOn w:val="a0"/>
    <w:uiPriority w:val="99"/>
    <w:unhideWhenUsed/>
    <w:rsid w:val="00267612"/>
    <w:rPr>
      <w:color w:val="0000FF" w:themeColor="hyperlink"/>
      <w:u w:val="single"/>
    </w:rPr>
  </w:style>
  <w:style w:type="paragraph" w:customStyle="1" w:styleId="Standard">
    <w:name w:val="Standard"/>
    <w:uiPriority w:val="99"/>
    <w:rsid w:val="00DC783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de-DE" w:eastAsia="ja-JP" w:bidi="fa-IR"/>
    </w:rPr>
  </w:style>
  <w:style w:type="table" w:customStyle="1" w:styleId="1">
    <w:name w:val="Сетка таблицы1"/>
    <w:basedOn w:val="a1"/>
    <w:next w:val="a4"/>
    <w:rsid w:val="00DC783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1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943</Words>
  <Characters>5379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6</cp:revision>
  <dcterms:created xsi:type="dcterms:W3CDTF">2019-03-19T16:07:00Z</dcterms:created>
  <dcterms:modified xsi:type="dcterms:W3CDTF">2019-05-24T19:42:00Z</dcterms:modified>
</cp:coreProperties>
</file>