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6A5" w:rsidRDefault="002356A5" w:rsidP="002356A5">
      <w:pPr>
        <w:pStyle w:val="FR1"/>
        <w:spacing w:before="0" w:line="360" w:lineRule="auto"/>
        <w:ind w:left="0"/>
        <w:jc w:val="both"/>
        <w:rPr>
          <w:rFonts w:ascii="Times New Roman" w:hAnsi="Times New Roman"/>
          <w:b w:val="0"/>
          <w:sz w:val="24"/>
        </w:rPr>
      </w:pPr>
      <w:r>
        <w:rPr>
          <w:rFonts w:ascii="Times New Roman" w:hAnsi="Times New Roman"/>
          <w:sz w:val="24"/>
        </w:rPr>
        <w:t>УДК: 821.161.2                                                                                 В.Й. Гриневич (м. Глухів)</w:t>
      </w:r>
    </w:p>
    <w:p w:rsidR="002356A5" w:rsidRDefault="002356A5" w:rsidP="002356A5">
      <w:pPr>
        <w:pStyle w:val="4"/>
        <w:spacing w:before="0" w:after="0"/>
        <w:ind w:left="539" w:hanging="539"/>
        <w:jc w:val="center"/>
        <w:rPr>
          <w:sz w:val="24"/>
          <w:lang w:val="uk-UA"/>
        </w:rPr>
      </w:pPr>
      <w:r>
        <w:rPr>
          <w:sz w:val="24"/>
          <w:lang w:val="uk-UA"/>
        </w:rPr>
        <w:t xml:space="preserve">ІВАН БАГРЯНИЙ: МИТЕЦЬ І ОСОБИСТІСТЬ </w:t>
      </w:r>
    </w:p>
    <w:p w:rsidR="002356A5" w:rsidRDefault="002356A5" w:rsidP="002356A5">
      <w:pPr>
        <w:pStyle w:val="4"/>
        <w:spacing w:before="0" w:after="0"/>
        <w:ind w:left="539" w:hanging="539"/>
        <w:jc w:val="center"/>
        <w:rPr>
          <w:sz w:val="24"/>
          <w:lang w:val="uk-UA"/>
        </w:rPr>
      </w:pPr>
      <w:r>
        <w:rPr>
          <w:sz w:val="24"/>
          <w:lang w:val="uk-UA"/>
        </w:rPr>
        <w:t>(до проблеми морально-етичних витоків творчості)</w:t>
      </w:r>
    </w:p>
    <w:p w:rsidR="002356A5" w:rsidRPr="0025328C" w:rsidRDefault="002356A5" w:rsidP="002356A5"/>
    <w:p w:rsidR="002356A5" w:rsidRPr="0025328C" w:rsidRDefault="002356A5" w:rsidP="002356A5">
      <w:pPr>
        <w:ind w:firstLine="426"/>
        <w:rPr>
          <w:i/>
        </w:rPr>
      </w:pPr>
      <w:r w:rsidRPr="0025328C">
        <w:rPr>
          <w:i/>
        </w:rPr>
        <w:t>У статті здійснено спробу висвітлити морально-етичні засади творчості відомого вітчизняного письменника діаспори Івана Багряного, зокрема раннього її періоду, коли він жив і працював на Україні. Досліджено чинники формування його національного світогляду, систематизовано дещо розрізнені факти з біографії митця цього періоду</w:t>
      </w:r>
    </w:p>
    <w:p w:rsidR="002356A5" w:rsidRPr="0025328C" w:rsidRDefault="002356A5" w:rsidP="002356A5">
      <w:pPr>
        <w:ind w:firstLine="426"/>
      </w:pPr>
    </w:p>
    <w:p w:rsidR="002356A5" w:rsidRDefault="002356A5" w:rsidP="002356A5">
      <w:pPr>
        <w:spacing w:line="360" w:lineRule="auto"/>
        <w:ind w:left="-180" w:firstLine="540"/>
        <w:rPr>
          <w:b/>
          <w:sz w:val="24"/>
        </w:rPr>
      </w:pPr>
      <w:r>
        <w:rPr>
          <w:sz w:val="24"/>
        </w:rPr>
        <w:t xml:space="preserve">У часи важкого відродження повертаються в Україну імена її славних синів, одним з яких був Іван Багряний - поет, прозаїк, драматург, художник, публіцист, політичний діяч. Він - одна з найодіозніших постатей української культури, цікавих перш за все своєю суперечливістю й небажанням укладатися у звичні схеми. Що ми знали про І.Багряного в радянські часи? Тільки те, що це запеклий антикомуніст, переконаний ворог, спритний емігрантський діяч, бездарний графоман, який у своїх незчисленних опусах люттю безсилою сходить до українського народу, закликає до братовбивчої війни, до повалення соціалізму.  Що вже говорити про спеціальну, специфічну, пропагандистську літературу, коли ще у першому томі “Української літературної енциклопедії” (1988) всі твори, видані письменником за кордоном “позначені антирадянським спрямуванням”.  </w:t>
      </w:r>
    </w:p>
    <w:p w:rsidR="002356A5" w:rsidRDefault="002356A5" w:rsidP="002356A5">
      <w:pPr>
        <w:spacing w:line="360" w:lineRule="auto"/>
        <w:ind w:left="-180" w:firstLine="540"/>
        <w:rPr>
          <w:sz w:val="24"/>
        </w:rPr>
      </w:pPr>
      <w:r w:rsidRPr="006D5B33">
        <w:rPr>
          <w:sz w:val="24"/>
          <w:szCs w:val="24"/>
        </w:rPr>
        <w:t xml:space="preserve">Донедавна пересічному читачеві  його </w:t>
      </w:r>
      <w:r>
        <w:rPr>
          <w:sz w:val="24"/>
          <w:szCs w:val="24"/>
        </w:rPr>
        <w:t>і</w:t>
      </w:r>
      <w:r w:rsidRPr="006D5B33">
        <w:rPr>
          <w:sz w:val="24"/>
          <w:szCs w:val="24"/>
        </w:rPr>
        <w:t xml:space="preserve">м'я майже невідоме, бо тоталітарна система робила все можливе й неможливе, щоб голос патріота не був почутий на Батьківщині. </w:t>
      </w:r>
      <w:r>
        <w:rPr>
          <w:sz w:val="24"/>
        </w:rPr>
        <w:t>Тільки після проголошення незалежності України літературну спадщину письменника “розсекретили”. За той період, коли вітчизняний читач отримав змогу знову ознайомитися з творами Багряного, в Україні вийшла друком більшість його художніх текстів, а “Тигролови”, “Сад Гетсиманський”, “Огненне коло» і низка поетичних збірок уже витримали кілька видань; за біографією митця був знятий документальний фільм, за романами “Тигролови” і “Сад Гетсиманський” - художній. Окремі його твори  було включено до навчальних програм з української літератури у ВНЗ та в загальноосвітніх школах.</w:t>
      </w:r>
    </w:p>
    <w:p w:rsidR="002356A5" w:rsidRDefault="002356A5" w:rsidP="002356A5">
      <w:pPr>
        <w:spacing w:line="360" w:lineRule="auto"/>
        <w:ind w:left="-180" w:firstLine="720"/>
        <w:rPr>
          <w:sz w:val="24"/>
        </w:rPr>
      </w:pPr>
      <w:r>
        <w:rPr>
          <w:sz w:val="24"/>
        </w:rPr>
        <w:t xml:space="preserve"> З нагоди 95-річниці з дня народження Івана Багряного Постановою Кабінету Міністрів України письменникові присуджується Державна премія ім. Т Г. Шевченка 1992 року (посмертно) за романи “Сад Гетсиманський” та “Тигролови”. Здавалося, що буде гідно вшановано і 100-ліття відомого митця, однак на сучасному вітчизняному політичному «олімпі» переважили старі заангажовані погляди про те,  що Іван Багряний - “ворог народу”. Уже цей факт є яскравим свідченням того, що Іван Багряний – це та постать в історії українського народу, об яку ще довго ламатимуться списи політиків і критиків літератури. </w:t>
      </w:r>
    </w:p>
    <w:p w:rsidR="002356A5" w:rsidRDefault="002356A5" w:rsidP="002356A5">
      <w:pPr>
        <w:shd w:val="clear" w:color="auto" w:fill="FFFFFF"/>
        <w:spacing w:line="360" w:lineRule="auto"/>
        <w:ind w:firstLine="540"/>
        <w:rPr>
          <w:sz w:val="24"/>
        </w:rPr>
      </w:pPr>
      <w:r>
        <w:rPr>
          <w:sz w:val="24"/>
        </w:rPr>
        <w:t xml:space="preserve">Нині Україні, яка перебуває на новому етапі розвитку, особливо потрібний високий моральний потенціал народу. На нашу думку, саме високоідейна художня творчість І.Багряного є особливо цінним засобом формування й становлення молодого покоління, </w:t>
      </w:r>
      <w:r>
        <w:rPr>
          <w:sz w:val="24"/>
        </w:rPr>
        <w:lastRenderedPageBreak/>
        <w:t xml:space="preserve">людей нової генерації  З огляд на це у нашій публікації ми б хотіли зупинитись на  морально-етичних витоках творчості І.Багряного, зокрема раннього її періоду (1926-1932 роки), що є першим періодом літературної діяльності [11], дослідити чинники формування національно світогляду письменника, систематизувати дещо розрізнені факти з його біографії. </w:t>
      </w:r>
    </w:p>
    <w:p w:rsidR="002356A5" w:rsidRDefault="002356A5" w:rsidP="002356A5">
      <w:pPr>
        <w:spacing w:line="360" w:lineRule="auto"/>
        <w:ind w:firstLine="720"/>
        <w:rPr>
          <w:sz w:val="24"/>
        </w:rPr>
      </w:pPr>
      <w:r>
        <w:rPr>
          <w:sz w:val="24"/>
        </w:rPr>
        <w:t xml:space="preserve">Аналіз літературних джерел дає привід до висновку,  що  ранній період творчості Багряного був негативно оцінений новою пролетарською критикою у 1920-1930-их роках.   Так, у публікаціях </w:t>
      </w:r>
      <w:r w:rsidRPr="00D57579">
        <w:rPr>
          <w:sz w:val="24"/>
        </w:rPr>
        <w:t>[</w:t>
      </w:r>
      <w:r>
        <w:rPr>
          <w:sz w:val="24"/>
        </w:rPr>
        <w:t>7; 12; 14; 20</w:t>
      </w:r>
      <w:r w:rsidRPr="00D57579">
        <w:rPr>
          <w:sz w:val="24"/>
        </w:rPr>
        <w:t>]</w:t>
      </w:r>
      <w:r>
        <w:rPr>
          <w:sz w:val="24"/>
        </w:rPr>
        <w:t xml:space="preserve"> йшлося про психологічну “розкиданість”, неврівноваженість настроїв письменника, </w:t>
      </w:r>
      <w:proofErr w:type="spellStart"/>
      <w:r>
        <w:rPr>
          <w:sz w:val="24"/>
        </w:rPr>
        <w:t>егоцентричність</w:t>
      </w:r>
      <w:proofErr w:type="spellEnd"/>
      <w:r>
        <w:rPr>
          <w:sz w:val="24"/>
        </w:rPr>
        <w:t xml:space="preserve"> тематики його творів, </w:t>
      </w:r>
      <w:proofErr w:type="spellStart"/>
      <w:r>
        <w:rPr>
          <w:sz w:val="24"/>
        </w:rPr>
        <w:t>декласованість</w:t>
      </w:r>
      <w:proofErr w:type="spellEnd"/>
      <w:r>
        <w:rPr>
          <w:sz w:val="24"/>
        </w:rPr>
        <w:t xml:space="preserve">; пасеїзм, самоспоглядання, “безхребетне революційне </w:t>
      </w:r>
      <w:proofErr w:type="spellStart"/>
      <w:r>
        <w:rPr>
          <w:sz w:val="24"/>
        </w:rPr>
        <w:t>фразмайстерство</w:t>
      </w:r>
      <w:proofErr w:type="spellEnd"/>
      <w:r>
        <w:rPr>
          <w:sz w:val="24"/>
        </w:rPr>
        <w:t>”, політичну неграмотність; тенденційність, епігонство, появу комплексу вождя, “</w:t>
      </w:r>
      <w:proofErr w:type="spellStart"/>
      <w:r>
        <w:rPr>
          <w:sz w:val="24"/>
        </w:rPr>
        <w:t>халтуру</w:t>
      </w:r>
      <w:proofErr w:type="spellEnd"/>
      <w:r>
        <w:rPr>
          <w:sz w:val="24"/>
        </w:rPr>
        <w:t xml:space="preserve">”; “ворожий виступ проти нашої </w:t>
      </w:r>
      <w:proofErr w:type="spellStart"/>
      <w:r>
        <w:rPr>
          <w:sz w:val="24"/>
        </w:rPr>
        <w:t>дійсности</w:t>
      </w:r>
      <w:proofErr w:type="spellEnd"/>
      <w:r>
        <w:rPr>
          <w:sz w:val="24"/>
        </w:rPr>
        <w:t xml:space="preserve">”. </w:t>
      </w:r>
    </w:p>
    <w:p w:rsidR="002356A5" w:rsidRDefault="002356A5" w:rsidP="002356A5">
      <w:pPr>
        <w:pStyle w:val="21"/>
        <w:widowControl/>
        <w:autoSpaceDE/>
        <w:autoSpaceDN/>
        <w:adjustRightInd/>
        <w:spacing w:after="0" w:line="360" w:lineRule="auto"/>
        <w:ind w:left="0" w:right="62" w:firstLine="540"/>
        <w:rPr>
          <w:sz w:val="24"/>
        </w:rPr>
      </w:pPr>
      <w:r>
        <w:rPr>
          <w:sz w:val="24"/>
        </w:rPr>
        <w:t xml:space="preserve"> У 1931 році </w:t>
      </w:r>
      <w:proofErr w:type="spellStart"/>
      <w:r>
        <w:rPr>
          <w:sz w:val="24"/>
        </w:rPr>
        <w:t>О. Прав</w:t>
      </w:r>
      <w:proofErr w:type="spellEnd"/>
      <w:r>
        <w:rPr>
          <w:sz w:val="24"/>
        </w:rPr>
        <w:t xml:space="preserve">дюк дотримується зазначених поглядів і називає Багряного “співцем куркульської ідеології” [18, 65]. “Загальний тон збірки (“До меж заказаних”) доводиться розцінювати як  занепадницький, але разом із тим і активно ворожий нашій дійсності. Поет незадоволений із сучасності, вона йому осоружна, - тому він або глузує з неї, або шукає способів змінити її, чи принаймні тікає в романтику минулого” [18, 54]. </w:t>
      </w:r>
    </w:p>
    <w:p w:rsidR="002356A5" w:rsidRDefault="002356A5" w:rsidP="002356A5">
      <w:pPr>
        <w:pStyle w:val="21"/>
        <w:widowControl/>
        <w:autoSpaceDE/>
        <w:autoSpaceDN/>
        <w:adjustRightInd/>
        <w:spacing w:after="0" w:line="360" w:lineRule="auto"/>
        <w:ind w:left="0" w:right="62" w:firstLine="540"/>
        <w:rPr>
          <w:sz w:val="24"/>
        </w:rPr>
      </w:pPr>
      <w:r>
        <w:rPr>
          <w:sz w:val="24"/>
        </w:rPr>
        <w:t xml:space="preserve">Пізніші незаангажовані дослідження [8; 11; 15; 17] та інші визнають І.Багряного найпопулярнішим письменником української еміграції, адже кожен його твір викликав гарячі дискусії, бо митець, вочевидь, торкався актуальних тем.  </w:t>
      </w:r>
    </w:p>
    <w:p w:rsidR="002356A5" w:rsidRDefault="002356A5" w:rsidP="002356A5">
      <w:pPr>
        <w:spacing w:line="360" w:lineRule="auto"/>
        <w:ind w:left="-180" w:firstLine="720"/>
        <w:rPr>
          <w:sz w:val="24"/>
        </w:rPr>
      </w:pPr>
      <w:r>
        <w:rPr>
          <w:sz w:val="24"/>
        </w:rPr>
        <w:t xml:space="preserve">Останнім часом, не зважаючи на значну кількість літературознавчих матеріалів, в яких аналізується життєвий і творчий шлях письменника, існує низка розбіжностей щодо окремих фактів його біографії, зокрема дати і місця народження, перебування в концтаборах, зв’язків з ОУН-УПА. Так, в сучасних публікаціях та в навчальній літературі  [1; 3; 5; 10; 16; 17; 19]   називаються різні місця і дати народження письменника, зокрема: 2 жовтня 1906 року в селі </w:t>
      </w:r>
      <w:proofErr w:type="spellStart"/>
      <w:r>
        <w:rPr>
          <w:sz w:val="24"/>
        </w:rPr>
        <w:t>Кузмин</w:t>
      </w:r>
      <w:proofErr w:type="spellEnd"/>
      <w:r>
        <w:rPr>
          <w:sz w:val="24"/>
        </w:rPr>
        <w:t xml:space="preserve"> на Полтавщині; 2 жовтня 1907 року в селі </w:t>
      </w:r>
      <w:proofErr w:type="spellStart"/>
      <w:r>
        <w:rPr>
          <w:sz w:val="24"/>
        </w:rPr>
        <w:t>Куземин</w:t>
      </w:r>
      <w:proofErr w:type="spellEnd"/>
      <w:r>
        <w:rPr>
          <w:sz w:val="24"/>
        </w:rPr>
        <w:t xml:space="preserve"> на Сумщині; 19 вересня 1906 року в м. Охтирка Сумської (колишньої Полтавської) області тощо.</w:t>
      </w:r>
    </w:p>
    <w:p w:rsidR="002356A5" w:rsidRDefault="002356A5" w:rsidP="002356A5">
      <w:pPr>
        <w:spacing w:line="360" w:lineRule="auto"/>
        <w:ind w:left="-180" w:firstLine="720"/>
        <w:rPr>
          <w:snapToGrid w:val="0"/>
          <w:sz w:val="24"/>
        </w:rPr>
      </w:pPr>
      <w:r>
        <w:rPr>
          <w:sz w:val="24"/>
        </w:rPr>
        <w:t xml:space="preserve">Одразу слід зазначити, що до суперечностей життєпису Багряного доклав руку і він сам. Сьогодні важко відповісти, якими мотивами керувався письменник, але навіть дату свого народження у документах указував різну: 1906, 1907 роки. Так, в “Автобіографії”, написаній 11 січня 1944 року під час перебування в Львові, він зазначає, що народився 19 вересня 1906 року в місті Охтирці, а в одному з листів до відомого літературного діяча з Австралії Дмитра </w:t>
      </w:r>
      <w:proofErr w:type="spellStart"/>
      <w:r>
        <w:rPr>
          <w:sz w:val="24"/>
        </w:rPr>
        <w:t>Нитченка</w:t>
      </w:r>
      <w:proofErr w:type="spellEnd"/>
      <w:r>
        <w:rPr>
          <w:sz w:val="24"/>
        </w:rPr>
        <w:t xml:space="preserve"> та в </w:t>
      </w:r>
      <w:r>
        <w:rPr>
          <w:snapToGrid w:val="0"/>
          <w:sz w:val="24"/>
        </w:rPr>
        <w:t xml:space="preserve">документі “Моя коротка  біографія” засвідчив, що народився 1907 року 19 вересня (2 жовтня за новим стилем) в селі </w:t>
      </w:r>
      <w:proofErr w:type="spellStart"/>
      <w:r>
        <w:rPr>
          <w:snapToGrid w:val="0"/>
          <w:sz w:val="24"/>
        </w:rPr>
        <w:t>Куземин</w:t>
      </w:r>
      <w:proofErr w:type="spellEnd"/>
      <w:r>
        <w:rPr>
          <w:snapToGrid w:val="0"/>
          <w:sz w:val="24"/>
        </w:rPr>
        <w:t xml:space="preserve"> на Полтавщині,  </w:t>
      </w:r>
      <w:proofErr w:type="spellStart"/>
      <w:r>
        <w:rPr>
          <w:snapToGrid w:val="0"/>
          <w:sz w:val="24"/>
        </w:rPr>
        <w:t>Зіньківського</w:t>
      </w:r>
      <w:proofErr w:type="spellEnd"/>
      <w:r>
        <w:rPr>
          <w:snapToGrid w:val="0"/>
          <w:sz w:val="24"/>
        </w:rPr>
        <w:t xml:space="preserve"> повіту. Не однаково він писав і про своє перебування в ув’язненні та засланні.</w:t>
      </w:r>
    </w:p>
    <w:p w:rsidR="002356A5" w:rsidRDefault="002356A5" w:rsidP="002356A5">
      <w:pPr>
        <w:spacing w:line="360" w:lineRule="auto"/>
        <w:ind w:left="-180" w:firstLine="720"/>
        <w:rPr>
          <w:snapToGrid w:val="0"/>
          <w:sz w:val="24"/>
        </w:rPr>
      </w:pPr>
      <w:r>
        <w:rPr>
          <w:snapToGrid w:val="0"/>
          <w:sz w:val="24"/>
        </w:rPr>
        <w:t xml:space="preserve">Тут хотілося б відмітити, що основною причиною неточностей у життєписі </w:t>
      </w:r>
      <w:r>
        <w:rPr>
          <w:snapToGrid w:val="0"/>
          <w:sz w:val="24"/>
        </w:rPr>
        <w:lastRenderedPageBreak/>
        <w:t xml:space="preserve">письменника була мала кількість достовірної інформації на початку 90-х років ХХ століття. </w:t>
      </w:r>
    </w:p>
    <w:p w:rsidR="002356A5" w:rsidRDefault="002356A5" w:rsidP="002356A5">
      <w:pPr>
        <w:spacing w:line="360" w:lineRule="auto"/>
        <w:ind w:left="-180" w:firstLine="720"/>
        <w:rPr>
          <w:snapToGrid w:val="0"/>
          <w:sz w:val="24"/>
        </w:rPr>
      </w:pPr>
      <w:r>
        <w:rPr>
          <w:snapToGrid w:val="0"/>
          <w:sz w:val="24"/>
        </w:rPr>
        <w:t xml:space="preserve">Нині точна дата і місце народження Івана Багряного не викликають сумнівів. Метрична книга Покровського собору м. Охтирки </w:t>
      </w:r>
      <w:r>
        <w:rPr>
          <w:sz w:val="24"/>
        </w:rPr>
        <w:t>(нині Сумської області)</w:t>
      </w:r>
      <w:r>
        <w:rPr>
          <w:snapToGrid w:val="0"/>
          <w:sz w:val="24"/>
        </w:rPr>
        <w:t xml:space="preserve"> за 1906 рік, що була віднайдена в середині 90-х років, актовим записом № 104 свідчить, що </w:t>
      </w:r>
      <w:proofErr w:type="spellStart"/>
      <w:r>
        <w:rPr>
          <w:snapToGrid w:val="0"/>
          <w:sz w:val="24"/>
        </w:rPr>
        <w:t>Лозов'ягін</w:t>
      </w:r>
      <w:proofErr w:type="spellEnd"/>
      <w:r>
        <w:rPr>
          <w:snapToGrid w:val="0"/>
          <w:sz w:val="24"/>
        </w:rPr>
        <w:t xml:space="preserve"> Іван Павлович  народився 19 вересня 1906 року (за старим стилем це 2 жовтня 1906 року за новим), у місті Охтирці. Був охрещений 20 вересня 1906 року. </w:t>
      </w:r>
    </w:p>
    <w:p w:rsidR="002356A5" w:rsidRDefault="002356A5" w:rsidP="002356A5">
      <w:pPr>
        <w:spacing w:line="360" w:lineRule="auto"/>
        <w:ind w:left="-180" w:firstLine="720"/>
        <w:rPr>
          <w:sz w:val="24"/>
        </w:rPr>
      </w:pPr>
      <w:r>
        <w:rPr>
          <w:snapToGrid w:val="0"/>
          <w:sz w:val="24"/>
        </w:rPr>
        <w:t>Б</w:t>
      </w:r>
      <w:r>
        <w:rPr>
          <w:sz w:val="24"/>
        </w:rPr>
        <w:t xml:space="preserve">атько майбутнього письменника </w:t>
      </w:r>
      <w:r>
        <w:rPr>
          <w:snapToGrid w:val="0"/>
          <w:sz w:val="24"/>
        </w:rPr>
        <w:t xml:space="preserve">Павло Петрович </w:t>
      </w:r>
      <w:proofErr w:type="spellStart"/>
      <w:r>
        <w:rPr>
          <w:snapToGrid w:val="0"/>
          <w:sz w:val="24"/>
        </w:rPr>
        <w:t>Лозов'ягін</w:t>
      </w:r>
      <w:proofErr w:type="spellEnd"/>
      <w:r>
        <w:rPr>
          <w:snapToGrid w:val="0"/>
          <w:sz w:val="24"/>
        </w:rPr>
        <w:t xml:space="preserve"> </w:t>
      </w:r>
      <w:r>
        <w:rPr>
          <w:sz w:val="24"/>
        </w:rPr>
        <w:t xml:space="preserve">був художником. Мати </w:t>
      </w:r>
      <w:proofErr w:type="spellStart"/>
      <w:r>
        <w:rPr>
          <w:sz w:val="24"/>
        </w:rPr>
        <w:t>Кривуша</w:t>
      </w:r>
      <w:proofErr w:type="spellEnd"/>
      <w:r>
        <w:rPr>
          <w:sz w:val="24"/>
        </w:rPr>
        <w:t xml:space="preserve"> Євдокія Іванівна  походила з заможного селянського роду з села </w:t>
      </w:r>
      <w:proofErr w:type="spellStart"/>
      <w:r>
        <w:rPr>
          <w:sz w:val="24"/>
        </w:rPr>
        <w:t>Куземин</w:t>
      </w:r>
      <w:proofErr w:type="spellEnd"/>
      <w:r>
        <w:rPr>
          <w:sz w:val="24"/>
        </w:rPr>
        <w:t xml:space="preserve"> біля Охтирки (Цим, можливо, пояснюється те, що сам І.Багряний називав місцем свого народження </w:t>
      </w:r>
      <w:proofErr w:type="spellStart"/>
      <w:r>
        <w:rPr>
          <w:sz w:val="24"/>
        </w:rPr>
        <w:t>Куземин</w:t>
      </w:r>
      <w:proofErr w:type="spellEnd"/>
      <w:r>
        <w:rPr>
          <w:sz w:val="24"/>
        </w:rPr>
        <w:t xml:space="preserve">). У родині </w:t>
      </w:r>
      <w:proofErr w:type="spellStart"/>
      <w:r>
        <w:rPr>
          <w:sz w:val="24"/>
        </w:rPr>
        <w:t>Лозов</w:t>
      </w:r>
      <w:r>
        <w:rPr>
          <w:rFonts w:ascii="Lucida Console" w:hAnsi="Lucida Console"/>
          <w:sz w:val="24"/>
        </w:rPr>
        <w:t>’</w:t>
      </w:r>
      <w:r>
        <w:rPr>
          <w:sz w:val="24"/>
        </w:rPr>
        <w:t>ягіних</w:t>
      </w:r>
      <w:proofErr w:type="spellEnd"/>
      <w:r>
        <w:rPr>
          <w:sz w:val="24"/>
        </w:rPr>
        <w:t xml:space="preserve">  було 8 дітей, четверо з них померли ще маленькими. До зрілого віку, крім Івана, дожили – старший брат Федір (1905 </w:t>
      </w:r>
      <w:proofErr w:type="spellStart"/>
      <w:r>
        <w:rPr>
          <w:sz w:val="24"/>
        </w:rPr>
        <w:t>р.н</w:t>
      </w:r>
      <w:proofErr w:type="spellEnd"/>
      <w:r>
        <w:rPr>
          <w:sz w:val="24"/>
        </w:rPr>
        <w:t xml:space="preserve">) та сестри – Неоніла (1910 </w:t>
      </w:r>
      <w:proofErr w:type="spellStart"/>
      <w:r>
        <w:rPr>
          <w:sz w:val="24"/>
        </w:rPr>
        <w:t>р.н</w:t>
      </w:r>
      <w:proofErr w:type="spellEnd"/>
      <w:r>
        <w:rPr>
          <w:sz w:val="24"/>
        </w:rPr>
        <w:t xml:space="preserve">.) і Єлизавета (1924 </w:t>
      </w:r>
      <w:proofErr w:type="spellStart"/>
      <w:r>
        <w:rPr>
          <w:sz w:val="24"/>
        </w:rPr>
        <w:t>р.н</w:t>
      </w:r>
      <w:proofErr w:type="spellEnd"/>
      <w:r>
        <w:rPr>
          <w:sz w:val="24"/>
        </w:rPr>
        <w:t>.). Всі вони як родичі “запеклого ворога народу” у своєму житті зазнали переслідувань та утисків з боку радянської влади.</w:t>
      </w:r>
    </w:p>
    <w:p w:rsidR="002356A5" w:rsidRDefault="002356A5" w:rsidP="002356A5">
      <w:pPr>
        <w:spacing w:line="360" w:lineRule="auto"/>
        <w:ind w:left="-180" w:firstLine="720"/>
        <w:rPr>
          <w:b/>
          <w:sz w:val="24"/>
        </w:rPr>
      </w:pPr>
      <w:r>
        <w:rPr>
          <w:sz w:val="24"/>
        </w:rPr>
        <w:t xml:space="preserve">Дитячі роки І.Багряного пройшли в м. Охтирці та  с. </w:t>
      </w:r>
      <w:proofErr w:type="spellStart"/>
      <w:r>
        <w:rPr>
          <w:sz w:val="24"/>
        </w:rPr>
        <w:t>Куземин</w:t>
      </w:r>
      <w:proofErr w:type="spellEnd"/>
      <w:r>
        <w:rPr>
          <w:sz w:val="24"/>
        </w:rPr>
        <w:t xml:space="preserve"> тодішньої Полтавської губернії (нині Сумщи</w:t>
      </w:r>
      <w:r>
        <w:rPr>
          <w:sz w:val="24"/>
        </w:rPr>
        <w:softHyphen/>
        <w:t xml:space="preserve">на). Дитинство майбутнього </w:t>
      </w:r>
      <w:proofErr w:type="spellStart"/>
      <w:r>
        <w:rPr>
          <w:sz w:val="24"/>
        </w:rPr>
        <w:t>письменнки</w:t>
      </w:r>
      <w:proofErr w:type="spellEnd"/>
      <w:r>
        <w:rPr>
          <w:sz w:val="24"/>
        </w:rPr>
        <w:t xml:space="preserve"> не відзначалося нічим особливим, а в сім</w:t>
      </w:r>
      <w:r>
        <w:rPr>
          <w:rFonts w:ascii="Lucida Console" w:hAnsi="Lucida Console"/>
          <w:sz w:val="24"/>
        </w:rPr>
        <w:t>’</w:t>
      </w:r>
      <w:r>
        <w:rPr>
          <w:sz w:val="24"/>
        </w:rPr>
        <w:t xml:space="preserve">ї Павла </w:t>
      </w:r>
      <w:proofErr w:type="spellStart"/>
      <w:r>
        <w:rPr>
          <w:sz w:val="24"/>
        </w:rPr>
        <w:t>Лозов'яги</w:t>
      </w:r>
      <w:proofErr w:type="spellEnd"/>
      <w:r>
        <w:rPr>
          <w:sz w:val="24"/>
        </w:rPr>
        <w:t xml:space="preserve"> частенько гостювали злидні, особливо після революції. Початкову освіту Іван здобув у церковній школі (1912-1914 рр.), куди пішов ще шестирічним. На цей час припадають перші «літературні проби», що проявилися з дитячого протесту проти учительського свавілля. Так, в одному з листів до  Дмитра </w:t>
      </w:r>
      <w:proofErr w:type="spellStart"/>
      <w:r>
        <w:rPr>
          <w:sz w:val="24"/>
        </w:rPr>
        <w:t>Нитченка</w:t>
      </w:r>
      <w:proofErr w:type="spellEnd"/>
      <w:r>
        <w:rPr>
          <w:sz w:val="24"/>
        </w:rPr>
        <w:t xml:space="preserve">  Багряний писав: “Літературою почав займатися дуже рано, якщо мати за літературну працю дитяче писання віршів. Вірші я почав писати (і по-українському) ще в російській церковноприходській школі. Почав їх писати з протесту проти вчителя і вчительки, які мене звісно називали «мазепинцем», бо я лічив в арифметиці не так, як вони веліли, а так як навчила мати: один, два, три, чотири… Це було завзяте змагання. І от під впливом байок Глібова та “Катерини” Шевченка, які я дістав нелегально (це було за царя), я почав писати войовничі вірші в другому класі церковноприходської школи восьмирічним хлоп</w:t>
      </w:r>
      <w:r>
        <w:rPr>
          <w:sz w:val="24"/>
        </w:rPr>
        <w:sym w:font="Symbol" w:char="F0A2"/>
      </w:r>
      <w:r>
        <w:rPr>
          <w:sz w:val="24"/>
        </w:rPr>
        <w:t xml:space="preserve">ям, в 1915 році” [9, 9]. Уже сам цей факт засвідчує досить свідоме визначення національної приналежності родини </w:t>
      </w:r>
      <w:proofErr w:type="spellStart"/>
      <w:r>
        <w:rPr>
          <w:sz w:val="24"/>
        </w:rPr>
        <w:t>Лозов'ягіних</w:t>
      </w:r>
      <w:proofErr w:type="spellEnd"/>
      <w:r>
        <w:rPr>
          <w:sz w:val="24"/>
        </w:rPr>
        <w:t xml:space="preserve"> .</w:t>
      </w:r>
    </w:p>
    <w:p w:rsidR="002356A5" w:rsidRDefault="002356A5" w:rsidP="002356A5">
      <w:pPr>
        <w:spacing w:line="360" w:lineRule="auto"/>
        <w:ind w:left="-180" w:firstLine="720"/>
        <w:rPr>
          <w:sz w:val="24"/>
        </w:rPr>
      </w:pPr>
      <w:r>
        <w:rPr>
          <w:sz w:val="24"/>
        </w:rPr>
        <w:t xml:space="preserve">З 1916 по 1919 рік  І.Багряний  навчався  у  </w:t>
      </w:r>
      <w:proofErr w:type="spellStart"/>
      <w:r>
        <w:rPr>
          <w:sz w:val="24"/>
        </w:rPr>
        <w:t>вищепочатковій</w:t>
      </w:r>
      <w:proofErr w:type="spellEnd"/>
      <w:r>
        <w:rPr>
          <w:sz w:val="24"/>
        </w:rPr>
        <w:t xml:space="preserve"> школі м. Охтирки, де був редактором шкільного журналу «Надія». Складним і досить умовним було це навчання, адже то</w:t>
      </w:r>
      <w:r>
        <w:rPr>
          <w:b/>
          <w:sz w:val="24"/>
        </w:rPr>
        <w:t xml:space="preserve"> </w:t>
      </w:r>
      <w:r>
        <w:rPr>
          <w:sz w:val="24"/>
        </w:rPr>
        <w:t>були роки української національної революції, коли знесилена світовою війною Україна виборювала собі державність. Окрім цього, доводилося самотужки заробляти на хліб насущний. В анкеті, датованій 7 червня 1927 р., майбутній письменник зазначає, що з власної праці почав жити з 1916 року. Можна припустити, що Багряний-підліток ще не замислювався  над змістом політичних подій, які відбувалися в країні.</w:t>
      </w:r>
    </w:p>
    <w:p w:rsidR="002356A5" w:rsidRDefault="002356A5" w:rsidP="002356A5">
      <w:pPr>
        <w:spacing w:line="360" w:lineRule="auto"/>
        <w:ind w:left="-180" w:firstLine="720"/>
        <w:rPr>
          <w:b/>
          <w:sz w:val="24"/>
        </w:rPr>
      </w:pPr>
      <w:r>
        <w:rPr>
          <w:sz w:val="24"/>
        </w:rPr>
        <w:t xml:space="preserve">Однак у 1920 році, коли відходили останні загони Української Армії за Збруч, Іван </w:t>
      </w:r>
      <w:r>
        <w:rPr>
          <w:sz w:val="24"/>
        </w:rPr>
        <w:lastRenderedPageBreak/>
        <w:t>Багряний на власні очі бачив заграви українсько-російської війни і терор московських більшовиків.  На все життя в його пам</w:t>
      </w:r>
      <w:r>
        <w:rPr>
          <w:rFonts w:ascii="Lucida Console" w:hAnsi="Lucida Console"/>
          <w:sz w:val="24"/>
        </w:rPr>
        <w:t>’</w:t>
      </w:r>
      <w:r>
        <w:rPr>
          <w:sz w:val="24"/>
        </w:rPr>
        <w:t>яті залишилася трагічна ніч, в яку більшовицьким “</w:t>
      </w:r>
      <w:proofErr w:type="spellStart"/>
      <w:r>
        <w:rPr>
          <w:sz w:val="24"/>
        </w:rPr>
        <w:t>істреботрядом</w:t>
      </w:r>
      <w:proofErr w:type="spellEnd"/>
      <w:r>
        <w:rPr>
          <w:sz w:val="24"/>
        </w:rPr>
        <w:t>” було замордовано 92-річного діда, рідного дядька, багатьох односельчан. Ця ніч стала для майбутнього письменника “прелюдією” всього його радянського життя і “символом долі” рідного народу.</w:t>
      </w:r>
    </w:p>
    <w:p w:rsidR="002356A5" w:rsidRPr="00A9252D" w:rsidRDefault="002356A5" w:rsidP="002356A5">
      <w:pPr>
        <w:spacing w:line="360" w:lineRule="auto"/>
        <w:ind w:left="-180" w:firstLine="720"/>
        <w:rPr>
          <w:sz w:val="24"/>
        </w:rPr>
      </w:pPr>
      <w:r>
        <w:rPr>
          <w:sz w:val="24"/>
        </w:rPr>
        <w:t xml:space="preserve">Саме ці події мали великий вплив на формування життєвого світогляду майбутнього письменника –  він не сприйняв нову владу і потрапив до рангу </w:t>
      </w:r>
      <w:proofErr w:type="spellStart"/>
      <w:r>
        <w:rPr>
          <w:sz w:val="24"/>
        </w:rPr>
        <w:t>„ворогів</w:t>
      </w:r>
      <w:proofErr w:type="spellEnd"/>
      <w:r>
        <w:rPr>
          <w:sz w:val="24"/>
        </w:rPr>
        <w:t xml:space="preserve"> народу”.  Тож  і не дивно, що уже в ранніх творах І.Багряного не знаходимо панегіриків новітнім можновладцям, натомість перед нами постає бунтар: “Ударившись об мур підлості, </w:t>
      </w:r>
      <w:proofErr w:type="spellStart"/>
      <w:r>
        <w:rPr>
          <w:sz w:val="24"/>
        </w:rPr>
        <w:t>вифарбленої</w:t>
      </w:r>
      <w:proofErr w:type="spellEnd"/>
      <w:r>
        <w:rPr>
          <w:sz w:val="24"/>
        </w:rPr>
        <w:t xml:space="preserve"> в красивий колір, і відскочивши від нього, я покотився в протилежний бік. І тепер уже не </w:t>
      </w:r>
      <w:r w:rsidRPr="00A9252D">
        <w:rPr>
          <w:sz w:val="24"/>
        </w:rPr>
        <w:t>знадить він мене і не вдарюся я об нього, бо це дуже боляче. Проте, я не шкодую – так мусіло бути. Це наука”, - так про свій вибір напише пізніше І.Багряний у вступі до поеми “</w:t>
      </w:r>
      <w:proofErr w:type="spellStart"/>
      <w:r w:rsidRPr="00A9252D">
        <w:rPr>
          <w:sz w:val="24"/>
        </w:rPr>
        <w:t>Ave</w:t>
      </w:r>
      <w:proofErr w:type="spellEnd"/>
      <w:r w:rsidRPr="00A9252D">
        <w:rPr>
          <w:sz w:val="24"/>
        </w:rPr>
        <w:t xml:space="preserve"> </w:t>
      </w:r>
      <w:proofErr w:type="spellStart"/>
      <w:r w:rsidRPr="00A9252D">
        <w:rPr>
          <w:sz w:val="24"/>
        </w:rPr>
        <w:t>Maria</w:t>
      </w:r>
      <w:proofErr w:type="spellEnd"/>
      <w:r w:rsidRPr="00A9252D">
        <w:rPr>
          <w:sz w:val="24"/>
        </w:rPr>
        <w:t>”.</w:t>
      </w:r>
    </w:p>
    <w:p w:rsidR="002356A5" w:rsidRDefault="002356A5" w:rsidP="002356A5">
      <w:pPr>
        <w:spacing w:line="360" w:lineRule="auto"/>
        <w:ind w:left="-180" w:firstLine="720"/>
        <w:rPr>
          <w:sz w:val="24"/>
        </w:rPr>
      </w:pPr>
      <w:r w:rsidRPr="00A9252D">
        <w:rPr>
          <w:sz w:val="24"/>
        </w:rPr>
        <w:t>З того ж таки 1920 року вивчає слюсарну справу в Охтирській технічній школі, проте</w:t>
      </w:r>
      <w:r>
        <w:rPr>
          <w:sz w:val="24"/>
        </w:rPr>
        <w:t xml:space="preserve"> навчання не закінчив, бо перейшов до </w:t>
      </w:r>
      <w:proofErr w:type="spellStart"/>
      <w:r>
        <w:rPr>
          <w:sz w:val="24"/>
        </w:rPr>
        <w:t>Краснопільської</w:t>
      </w:r>
      <w:proofErr w:type="spellEnd"/>
      <w:r>
        <w:rPr>
          <w:sz w:val="24"/>
        </w:rPr>
        <w:t xml:space="preserve"> художньо-керамічної профшколи,  яку закінчив за власними свідченнями у “Автобіографії” в 1923 році (окремі джерела подають 1922 р.). У школі здобув фах муляра та </w:t>
      </w:r>
      <w:proofErr w:type="spellStart"/>
      <w:r>
        <w:rPr>
          <w:sz w:val="24"/>
        </w:rPr>
        <w:t>гончара</w:t>
      </w:r>
      <w:proofErr w:type="spellEnd"/>
      <w:r>
        <w:rPr>
          <w:sz w:val="24"/>
        </w:rPr>
        <w:t xml:space="preserve">. Існує версія </w:t>
      </w:r>
      <w:r w:rsidRPr="00D57579">
        <w:rPr>
          <w:sz w:val="24"/>
        </w:rPr>
        <w:t>[</w:t>
      </w:r>
      <w:r>
        <w:rPr>
          <w:sz w:val="24"/>
        </w:rPr>
        <w:t>4</w:t>
      </w:r>
      <w:r w:rsidRPr="00D57579">
        <w:rPr>
          <w:sz w:val="24"/>
        </w:rPr>
        <w:t>]</w:t>
      </w:r>
      <w:r>
        <w:rPr>
          <w:sz w:val="24"/>
        </w:rPr>
        <w:t xml:space="preserve">, що в цей час Багряний також працював на шахтах Донбасу (таким чином рятував родину від голоду 1921 року), де належав до “робітничої опозиції” (1920-1922). І нібито за це він був переслідуваний новою владою, а не засудили його лише як неповнолітнього. Проте ніякого документального підтвердження не має і досі. </w:t>
      </w:r>
    </w:p>
    <w:p w:rsidR="002356A5" w:rsidRDefault="002356A5" w:rsidP="002356A5">
      <w:pPr>
        <w:spacing w:line="360" w:lineRule="auto"/>
        <w:ind w:left="-180" w:firstLine="720"/>
        <w:rPr>
          <w:sz w:val="24"/>
        </w:rPr>
      </w:pPr>
      <w:r>
        <w:rPr>
          <w:sz w:val="24"/>
        </w:rPr>
        <w:t xml:space="preserve">Попри все, саме після закінчення художньо-керамічної школи починається новий період активної трудової й громадсько-політичної діяльності письменника: він то </w:t>
      </w:r>
      <w:proofErr w:type="spellStart"/>
      <w:r>
        <w:rPr>
          <w:sz w:val="24"/>
        </w:rPr>
        <w:t>завполіт</w:t>
      </w:r>
      <w:proofErr w:type="spellEnd"/>
      <w:r>
        <w:rPr>
          <w:sz w:val="24"/>
        </w:rPr>
        <w:t xml:space="preserve"> на тростянецькій цукроварні,  то окружний </w:t>
      </w:r>
      <w:proofErr w:type="spellStart"/>
      <w:r>
        <w:rPr>
          <w:sz w:val="24"/>
        </w:rPr>
        <w:t>політінспектор</w:t>
      </w:r>
      <w:proofErr w:type="spellEnd"/>
      <w:r>
        <w:rPr>
          <w:sz w:val="24"/>
        </w:rPr>
        <w:t xml:space="preserve"> в Охтирській міліції, то вчитель малювання в колонії для безпритульних та сиріт у Матвія </w:t>
      </w:r>
      <w:proofErr w:type="spellStart"/>
      <w:r>
        <w:rPr>
          <w:sz w:val="24"/>
        </w:rPr>
        <w:t>Довгополюка</w:t>
      </w:r>
      <w:proofErr w:type="spellEnd"/>
      <w:r>
        <w:rPr>
          <w:sz w:val="24"/>
        </w:rPr>
        <w:t xml:space="preserve"> (з 1924 року Багряний належав до спілки робітників освіти “</w:t>
      </w:r>
      <w:proofErr w:type="spellStart"/>
      <w:r>
        <w:rPr>
          <w:sz w:val="24"/>
        </w:rPr>
        <w:t>Робос</w:t>
      </w:r>
      <w:proofErr w:type="spellEnd"/>
      <w:r>
        <w:rPr>
          <w:sz w:val="24"/>
        </w:rPr>
        <w:t>”, членський квиток № 134048), то працював складачем у друкарні. Зазначене свідчить, що Багряний мав змогу пізнати складність тогочасного життя, зрозуміти його та позбавитись можливих ілюзій.</w:t>
      </w:r>
    </w:p>
    <w:p w:rsidR="002356A5" w:rsidRDefault="002356A5" w:rsidP="002356A5">
      <w:pPr>
        <w:spacing w:line="360" w:lineRule="auto"/>
        <w:ind w:left="-180" w:firstLine="720"/>
        <w:rPr>
          <w:sz w:val="24"/>
        </w:rPr>
      </w:pPr>
      <w:r>
        <w:rPr>
          <w:sz w:val="24"/>
        </w:rPr>
        <w:t>Уже в цей час І.Багряний багато писав. Він входив до охтирського товариства “Селянський будинок”, де  випускав стінну газету “Радянське око”. Став членом бюро Охтирської філії угруповання “Плуг”, де керував роботою художнього гуртка. Щоб “збагатитись враженнями” (вислів І. Багряного), побував на Донбасі, в Криму, на Кубані.</w:t>
      </w:r>
    </w:p>
    <w:p w:rsidR="002356A5" w:rsidRDefault="002356A5" w:rsidP="002356A5">
      <w:pPr>
        <w:spacing w:line="360" w:lineRule="auto"/>
        <w:ind w:left="-180" w:firstLine="720"/>
        <w:rPr>
          <w:sz w:val="24"/>
        </w:rPr>
      </w:pPr>
      <w:r>
        <w:rPr>
          <w:sz w:val="24"/>
        </w:rPr>
        <w:t xml:space="preserve">В окремих біографічних розвідках про Багряного зазначається, що він, працюючи у 1925 році в Кам'янець-Подільській газеті “Червоний кордон” ілюстратором, надрукував свої перші вірші. У цьому ж році виходить з комсомолу.  Деякі дослідники </w:t>
      </w:r>
      <w:r w:rsidRPr="00D57579">
        <w:rPr>
          <w:sz w:val="24"/>
        </w:rPr>
        <w:t>[</w:t>
      </w:r>
      <w:r>
        <w:rPr>
          <w:sz w:val="24"/>
        </w:rPr>
        <w:t>16, 21</w:t>
      </w:r>
      <w:r w:rsidRPr="00D57579">
        <w:rPr>
          <w:sz w:val="24"/>
        </w:rPr>
        <w:t>]</w:t>
      </w:r>
      <w:r>
        <w:rPr>
          <w:sz w:val="24"/>
        </w:rPr>
        <w:t xml:space="preserve"> вказують, що в цьому ж році під впливом творів В.Винниченка та власних вражень від мандрів письменник </w:t>
      </w:r>
      <w:r>
        <w:rPr>
          <w:sz w:val="24"/>
        </w:rPr>
        <w:lastRenderedPageBreak/>
        <w:t>видав в Охтирці невеличку збірку “Чорні силуети” (за псевдонімом (І. Полярний).</w:t>
      </w:r>
    </w:p>
    <w:p w:rsidR="002356A5" w:rsidRDefault="002356A5" w:rsidP="002356A5">
      <w:pPr>
        <w:spacing w:line="360" w:lineRule="auto"/>
        <w:ind w:left="-180" w:firstLine="720"/>
        <w:rPr>
          <w:sz w:val="24"/>
        </w:rPr>
      </w:pPr>
      <w:r>
        <w:rPr>
          <w:sz w:val="24"/>
        </w:rPr>
        <w:t>На жаль, у нас не має більш повних відомостей з інших джерел  про ці події із життя І.Багряного, тому поки що вважатимемо їх за достовірні факти. Однак, постають логічні запитання, які саме поезії було надруковано в Кам</w:t>
      </w:r>
      <w:r>
        <w:rPr>
          <w:rFonts w:ascii="Lucida Console" w:hAnsi="Lucida Console"/>
          <w:sz w:val="24"/>
        </w:rPr>
        <w:t>’</w:t>
      </w:r>
      <w:r>
        <w:rPr>
          <w:sz w:val="24"/>
        </w:rPr>
        <w:t>янці-Подільському? Що змусило Багряного вступити до комсомолу і згодом покинути цю організацію? Чому сам письменник ніде не згадував про  збірку “Чорні силуети”?</w:t>
      </w:r>
    </w:p>
    <w:p w:rsidR="002356A5" w:rsidRDefault="002356A5" w:rsidP="002356A5">
      <w:pPr>
        <w:spacing w:line="360" w:lineRule="auto"/>
        <w:ind w:left="-180" w:firstLine="720"/>
        <w:rPr>
          <w:sz w:val="24"/>
        </w:rPr>
      </w:pPr>
      <w:r>
        <w:rPr>
          <w:sz w:val="24"/>
        </w:rPr>
        <w:t xml:space="preserve"> Можливо, це були справді перші поетичні спроби, адже пізніше в листі до Д. </w:t>
      </w:r>
      <w:proofErr w:type="spellStart"/>
      <w:r>
        <w:rPr>
          <w:sz w:val="24"/>
        </w:rPr>
        <w:t>Нитченка</w:t>
      </w:r>
      <w:proofErr w:type="spellEnd"/>
      <w:r>
        <w:rPr>
          <w:sz w:val="24"/>
        </w:rPr>
        <w:t xml:space="preserve"> Багряний писав, що “Друкуватися по-справжньому почав в 1926 році, в Києві, в “</w:t>
      </w:r>
      <w:r w:rsidRPr="00A9252D">
        <w:rPr>
          <w:sz w:val="24"/>
        </w:rPr>
        <w:t>Глобусі”…”</w:t>
      </w:r>
      <w:r>
        <w:rPr>
          <w:b/>
          <w:sz w:val="24"/>
        </w:rPr>
        <w:t xml:space="preserve"> </w:t>
      </w:r>
      <w:r>
        <w:rPr>
          <w:sz w:val="24"/>
        </w:rPr>
        <w:t xml:space="preserve">[9, 9].  Що ж до виходу з комсомолу (якщо справді був членом цієї організації?), то ймовірно, що він був спричинений розвіюванням ілюзій про нову суспільну систему та місця в ній українського народу. Щодо збірки “Чорні силуети”, то думки літературознавців розходяться. Дехто вважає, що зазначена збірка зовсім не належала Багряному, інші говорять про те, що на час її написання письменник ще не мав “доброго літературного вишколу” і тому пізніше не згадував про неї, бо соромився.  </w:t>
      </w:r>
    </w:p>
    <w:p w:rsidR="002356A5" w:rsidRDefault="002356A5" w:rsidP="002356A5">
      <w:pPr>
        <w:spacing w:line="360" w:lineRule="auto"/>
        <w:ind w:left="-180" w:firstLine="720"/>
        <w:rPr>
          <w:sz w:val="24"/>
        </w:rPr>
      </w:pPr>
      <w:r>
        <w:rPr>
          <w:sz w:val="24"/>
        </w:rPr>
        <w:t>Як бачимо, це був досить насичений  на події період в житті 19-річного юнака, саме він приводить його на малярський факультет Київського художнього інституту (документи для вступу подає 2 серпня 1926 року). Матеріальна скрута та нестатки  в цей час особливо гостро давалися в знаки, що позначилось на його освіті. На одне із запитань студентської анкети від 25 жовтня 1926 року Багряний відповідає, що “на даний момент безробітний і живе“ в холерних бараках на Батиєвій горі”. Постійні “пошуки шматка хліба” призвели до того, що Багряного мало не відрахували з першого курсу. “Протягом усього академічного року мої учбові справи безнадійно, абсолютно запущені. Перебуваючи без матеріального ґрунту, я замість лекцій ходив за шматком хліба (поведінка, очевидно, непохвально)… Допомоги я не мав нізвідкіль ніякої – сім</w:t>
      </w:r>
      <w:r>
        <w:rPr>
          <w:rFonts w:ascii="Lucida Console" w:hAnsi="Lucida Console"/>
          <w:sz w:val="24"/>
        </w:rPr>
        <w:t>’</w:t>
      </w:r>
      <w:r>
        <w:rPr>
          <w:sz w:val="24"/>
        </w:rPr>
        <w:t>я сама потребує підтримки, стипендії я не одержав, хоч мав на те наче всі дані… Не нате я спалив був стільки огнів і потратив стільки енергії, вступаючи, щоб, вступивши, лишитися за бортом, як якийсь дегенерат</w:t>
      </w:r>
      <w:r w:rsidRPr="009936FE">
        <w:rPr>
          <w:sz w:val="24"/>
        </w:rPr>
        <w:t xml:space="preserve">” </w:t>
      </w:r>
      <w:r w:rsidRPr="009936FE">
        <w:rPr>
          <w:sz w:val="24"/>
          <w:lang w:val="ru-RU"/>
        </w:rPr>
        <w:t>[</w:t>
      </w:r>
      <w:r w:rsidRPr="009936FE">
        <w:rPr>
          <w:sz w:val="24"/>
        </w:rPr>
        <w:t>6],</w:t>
      </w:r>
      <w:r>
        <w:rPr>
          <w:sz w:val="24"/>
        </w:rPr>
        <w:t xml:space="preserve"> - пише він у листі до ректора І.Ворони від 10 серпня 1927 року.</w:t>
      </w:r>
    </w:p>
    <w:p w:rsidR="002356A5" w:rsidRDefault="002356A5" w:rsidP="002356A5">
      <w:pPr>
        <w:spacing w:line="360" w:lineRule="auto"/>
        <w:ind w:left="-180" w:firstLine="540"/>
        <w:rPr>
          <w:sz w:val="24"/>
        </w:rPr>
      </w:pPr>
      <w:r>
        <w:rPr>
          <w:sz w:val="24"/>
        </w:rPr>
        <w:t xml:space="preserve">Очевидно, що це був остаточний період прозріння і зневіри в соціальній справедливості держави для трудящих, саме таких як він, адже був найбільш “правильного” тоді походження - робітничо-селянського. Це підтверджується і значно пізнішим “Свідченням про свою </w:t>
      </w:r>
      <w:proofErr w:type="spellStart"/>
      <w:r>
        <w:rPr>
          <w:sz w:val="24"/>
        </w:rPr>
        <w:t>контреволюційну</w:t>
      </w:r>
      <w:proofErr w:type="spellEnd"/>
      <w:r>
        <w:rPr>
          <w:sz w:val="24"/>
        </w:rPr>
        <w:t xml:space="preserve"> діяльність», яке Багряний написав під час першого свого арешту від 25 квітня 1932 року </w:t>
      </w:r>
      <w:r w:rsidRPr="00D57579">
        <w:rPr>
          <w:sz w:val="24"/>
        </w:rPr>
        <w:t>[13]</w:t>
      </w:r>
      <w:r>
        <w:rPr>
          <w:sz w:val="24"/>
        </w:rPr>
        <w:t>. У цьому “Свідченні…”, як вказує Н.</w:t>
      </w:r>
      <w:proofErr w:type="spellStart"/>
      <w:r>
        <w:rPr>
          <w:sz w:val="24"/>
        </w:rPr>
        <w:t>Миронець</w:t>
      </w:r>
      <w:proofErr w:type="spellEnd"/>
      <w:r>
        <w:rPr>
          <w:sz w:val="24"/>
        </w:rPr>
        <w:t xml:space="preserve">, відзначається, що         “… його “розклад” почався з осені 1926 року, після вступу до Київського художнього інституту. До факторів, які вплинули на формування його світогляду, національного самовизначення, відносить: матеріальну скруту, через що під час розквіту непу “почував себе </w:t>
      </w:r>
      <w:r>
        <w:rPr>
          <w:sz w:val="24"/>
        </w:rPr>
        <w:lastRenderedPageBreak/>
        <w:t>пригнобленим в усіх відношеннях – матеріально і морально” [</w:t>
      </w:r>
      <w:r>
        <w:rPr>
          <w:sz w:val="24"/>
          <w:lang w:val="ru-RU"/>
        </w:rPr>
        <w:t xml:space="preserve">13, </w:t>
      </w:r>
      <w:r>
        <w:rPr>
          <w:sz w:val="24"/>
        </w:rPr>
        <w:t xml:space="preserve">66]. Серед інших чинників впливу письменник називає тогочасну “занепадницьку” літературу, зокрема “Вальдшнепи” М.Хвильового, п’єси  М.Куліша, твори поетів-неокласиків, замасковану сатиру Б.Антоненка-Давидовича, Є.Плужника, В.Сосюри; прилюдні диспути і літературні виступи у Всеукраїнській Академії Наук, де він ловив кожний наголос на слові “Україна”, “український”. </w:t>
      </w:r>
    </w:p>
    <w:p w:rsidR="002356A5" w:rsidRPr="00262AEA" w:rsidRDefault="002356A5" w:rsidP="002356A5">
      <w:pPr>
        <w:spacing w:line="360" w:lineRule="auto"/>
        <w:ind w:left="-180" w:firstLine="540"/>
        <w:rPr>
          <w:sz w:val="24"/>
        </w:rPr>
      </w:pPr>
      <w:r>
        <w:rPr>
          <w:sz w:val="24"/>
        </w:rPr>
        <w:t xml:space="preserve">Зазначене дає підстави зробити висновок, що здебільшого на формування світогляду І.Багряного цього періоду мали вплив ті письменники і культурно-мистецькі події, які в цілому сформували епоху “Розстріляного відродження”. Отже, нехай словосполучення </w:t>
      </w:r>
      <w:r w:rsidRPr="00262AEA">
        <w:rPr>
          <w:sz w:val="24"/>
        </w:rPr>
        <w:t>“занепадницька література”, вжите Багряним у цих “Свідченнях…”, не вводить нікого в оману,  оскільки така оцінка в тих умовах була вимушеною.</w:t>
      </w:r>
    </w:p>
    <w:p w:rsidR="002356A5" w:rsidRPr="00373E32" w:rsidRDefault="002356A5" w:rsidP="002356A5">
      <w:pPr>
        <w:pStyle w:val="FR1"/>
        <w:spacing w:line="360" w:lineRule="auto"/>
        <w:ind w:left="-180" w:firstLine="540"/>
        <w:jc w:val="both"/>
        <w:rPr>
          <w:rFonts w:ascii="Times New Roman" w:hAnsi="Times New Roman" w:cs="Times New Roman"/>
          <w:b w:val="0"/>
          <w:snapToGrid w:val="0"/>
          <w:color w:val="000000"/>
          <w:sz w:val="24"/>
          <w:szCs w:val="24"/>
        </w:rPr>
      </w:pPr>
      <w:r w:rsidRPr="00373E32">
        <w:rPr>
          <w:rFonts w:ascii="Times New Roman" w:hAnsi="Times New Roman" w:cs="Times New Roman"/>
          <w:b w:val="0"/>
          <w:sz w:val="24"/>
          <w:szCs w:val="24"/>
        </w:rPr>
        <w:t xml:space="preserve">Як уже зазначалося, серйозну літературну працю письменник почав з 1926 р. у м. Києві. У тому ж таки році вперше виринає псевдонім “Іван Багряний” (Вважається, що він був свого часу навіяний захопленням творчістю М.Хвильового). Так підписався автор під добіркою віршів у київському журналі “Глобус”, серед яких </w:t>
      </w:r>
      <w:proofErr w:type="spellStart"/>
      <w:r w:rsidRPr="00373E32">
        <w:rPr>
          <w:rFonts w:ascii="Times New Roman" w:hAnsi="Times New Roman" w:cs="Times New Roman"/>
          <w:b w:val="0"/>
          <w:sz w:val="24"/>
          <w:szCs w:val="24"/>
        </w:rPr>
        <w:t>„Біля</w:t>
      </w:r>
      <w:proofErr w:type="spellEnd"/>
      <w:r w:rsidRPr="00373E32">
        <w:rPr>
          <w:rFonts w:ascii="Times New Roman" w:hAnsi="Times New Roman" w:cs="Times New Roman"/>
          <w:b w:val="0"/>
          <w:sz w:val="24"/>
          <w:szCs w:val="24"/>
        </w:rPr>
        <w:t xml:space="preserve"> Дніпрових порогів”, </w:t>
      </w:r>
      <w:proofErr w:type="spellStart"/>
      <w:r w:rsidRPr="00373E32">
        <w:rPr>
          <w:rFonts w:ascii="Times New Roman" w:hAnsi="Times New Roman" w:cs="Times New Roman"/>
          <w:b w:val="0"/>
          <w:sz w:val="24"/>
          <w:szCs w:val="24"/>
        </w:rPr>
        <w:t>„Вечір</w:t>
      </w:r>
      <w:proofErr w:type="spellEnd"/>
      <w:r w:rsidRPr="00373E32">
        <w:rPr>
          <w:rFonts w:ascii="Times New Roman" w:hAnsi="Times New Roman" w:cs="Times New Roman"/>
          <w:b w:val="0"/>
          <w:sz w:val="24"/>
          <w:szCs w:val="24"/>
        </w:rPr>
        <w:t xml:space="preserve"> зимовий”, </w:t>
      </w:r>
      <w:proofErr w:type="spellStart"/>
      <w:r w:rsidRPr="00373E32">
        <w:rPr>
          <w:rFonts w:ascii="Times New Roman" w:hAnsi="Times New Roman" w:cs="Times New Roman"/>
          <w:b w:val="0"/>
          <w:sz w:val="24"/>
          <w:szCs w:val="24"/>
        </w:rPr>
        <w:t>„Слобода</w:t>
      </w:r>
      <w:proofErr w:type="spellEnd"/>
      <w:r w:rsidRPr="00373E32">
        <w:rPr>
          <w:rFonts w:ascii="Times New Roman" w:hAnsi="Times New Roman" w:cs="Times New Roman"/>
          <w:b w:val="0"/>
          <w:sz w:val="24"/>
          <w:szCs w:val="24"/>
        </w:rPr>
        <w:t xml:space="preserve">”, </w:t>
      </w:r>
      <w:proofErr w:type="spellStart"/>
      <w:r w:rsidRPr="00373E32">
        <w:rPr>
          <w:rFonts w:ascii="Times New Roman" w:hAnsi="Times New Roman" w:cs="Times New Roman"/>
          <w:b w:val="0"/>
          <w:sz w:val="24"/>
          <w:szCs w:val="24"/>
        </w:rPr>
        <w:t>„Туман</w:t>
      </w:r>
      <w:proofErr w:type="spellEnd"/>
      <w:r w:rsidRPr="00373E32">
        <w:rPr>
          <w:rFonts w:ascii="Times New Roman" w:hAnsi="Times New Roman" w:cs="Times New Roman"/>
          <w:b w:val="0"/>
          <w:sz w:val="24"/>
          <w:szCs w:val="24"/>
        </w:rPr>
        <w:t xml:space="preserve">”, </w:t>
      </w:r>
      <w:proofErr w:type="spellStart"/>
      <w:r w:rsidRPr="00373E32">
        <w:rPr>
          <w:rFonts w:ascii="Times New Roman" w:hAnsi="Times New Roman" w:cs="Times New Roman"/>
          <w:b w:val="0"/>
          <w:sz w:val="24"/>
          <w:szCs w:val="24"/>
        </w:rPr>
        <w:t>„Люблю</w:t>
      </w:r>
      <w:proofErr w:type="spellEnd"/>
      <w:r w:rsidRPr="00373E32">
        <w:rPr>
          <w:rFonts w:ascii="Times New Roman" w:hAnsi="Times New Roman" w:cs="Times New Roman"/>
          <w:b w:val="0"/>
          <w:sz w:val="24"/>
          <w:szCs w:val="24"/>
        </w:rPr>
        <w:t xml:space="preserve">” та інші. Саме ці та інші твори склали його першу збірку </w:t>
      </w:r>
      <w:r w:rsidRPr="00373E32">
        <w:rPr>
          <w:b w:val="0"/>
          <w:sz w:val="24"/>
          <w:szCs w:val="24"/>
        </w:rPr>
        <w:t>“</w:t>
      </w:r>
      <w:r w:rsidRPr="00373E32">
        <w:rPr>
          <w:rFonts w:ascii="Times New Roman" w:hAnsi="Times New Roman" w:cs="Times New Roman"/>
          <w:b w:val="0"/>
          <w:sz w:val="24"/>
          <w:szCs w:val="24"/>
        </w:rPr>
        <w:t>До меж заказаних</w:t>
      </w:r>
      <w:r w:rsidRPr="00373E32">
        <w:rPr>
          <w:b w:val="0"/>
          <w:sz w:val="24"/>
          <w:szCs w:val="24"/>
        </w:rPr>
        <w:t>”</w:t>
      </w:r>
      <w:r w:rsidRPr="00373E32">
        <w:rPr>
          <w:rFonts w:ascii="Times New Roman" w:hAnsi="Times New Roman" w:cs="Times New Roman"/>
          <w:b w:val="0"/>
          <w:sz w:val="24"/>
          <w:szCs w:val="24"/>
        </w:rPr>
        <w:t xml:space="preserve"> (1929). У ній представлені різні жанри творчості Багряного: ліричний (</w:t>
      </w:r>
      <w:r w:rsidRPr="00373E32">
        <w:rPr>
          <w:b w:val="0"/>
          <w:sz w:val="24"/>
          <w:szCs w:val="24"/>
        </w:rPr>
        <w:t>“</w:t>
      </w:r>
      <w:r w:rsidRPr="00373E32">
        <w:rPr>
          <w:rFonts w:ascii="Times New Roman" w:hAnsi="Times New Roman" w:cs="Times New Roman"/>
          <w:b w:val="0"/>
          <w:sz w:val="24"/>
          <w:szCs w:val="24"/>
        </w:rPr>
        <w:t>Люблю</w:t>
      </w:r>
      <w:r w:rsidRPr="00373E32">
        <w:rPr>
          <w:b w:val="0"/>
          <w:sz w:val="24"/>
          <w:szCs w:val="24"/>
        </w:rPr>
        <w:t>”</w:t>
      </w:r>
      <w:r w:rsidRPr="00373E32">
        <w:rPr>
          <w:rFonts w:ascii="Times New Roman" w:hAnsi="Times New Roman" w:cs="Times New Roman"/>
          <w:b w:val="0"/>
          <w:sz w:val="24"/>
          <w:szCs w:val="24"/>
        </w:rPr>
        <w:t xml:space="preserve">- 1926, </w:t>
      </w:r>
      <w:r w:rsidRPr="00373E32">
        <w:rPr>
          <w:b w:val="0"/>
          <w:sz w:val="24"/>
          <w:szCs w:val="24"/>
        </w:rPr>
        <w:t>“</w:t>
      </w:r>
      <w:r w:rsidRPr="00373E32">
        <w:rPr>
          <w:rFonts w:ascii="Times New Roman" w:hAnsi="Times New Roman" w:cs="Times New Roman"/>
          <w:b w:val="0"/>
          <w:sz w:val="24"/>
          <w:szCs w:val="24"/>
        </w:rPr>
        <w:t>Вечір зимовий</w:t>
      </w:r>
      <w:r w:rsidRPr="00373E32">
        <w:rPr>
          <w:b w:val="0"/>
          <w:sz w:val="24"/>
          <w:szCs w:val="24"/>
        </w:rPr>
        <w:t>”</w:t>
      </w:r>
      <w:r w:rsidRPr="00373E32">
        <w:rPr>
          <w:rFonts w:ascii="Times New Roman" w:hAnsi="Times New Roman" w:cs="Times New Roman"/>
          <w:b w:val="0"/>
          <w:sz w:val="24"/>
          <w:szCs w:val="24"/>
        </w:rPr>
        <w:t xml:space="preserve"> - 1927, </w:t>
      </w:r>
      <w:r w:rsidRPr="00373E32">
        <w:rPr>
          <w:b w:val="0"/>
          <w:sz w:val="24"/>
          <w:szCs w:val="24"/>
        </w:rPr>
        <w:t>“</w:t>
      </w:r>
      <w:r w:rsidRPr="00373E32">
        <w:rPr>
          <w:rFonts w:ascii="Times New Roman" w:hAnsi="Times New Roman" w:cs="Times New Roman"/>
          <w:b w:val="0"/>
          <w:sz w:val="24"/>
          <w:szCs w:val="24"/>
        </w:rPr>
        <w:t>Дівчині</w:t>
      </w:r>
      <w:r w:rsidRPr="00373E32">
        <w:rPr>
          <w:b w:val="0"/>
          <w:sz w:val="24"/>
          <w:szCs w:val="24"/>
        </w:rPr>
        <w:t>”</w:t>
      </w:r>
      <w:r w:rsidRPr="00373E32">
        <w:rPr>
          <w:rFonts w:ascii="Times New Roman" w:hAnsi="Times New Roman" w:cs="Times New Roman"/>
          <w:b w:val="0"/>
          <w:sz w:val="24"/>
          <w:szCs w:val="24"/>
        </w:rPr>
        <w:t xml:space="preserve"> - 1929), поетичні й громадянські маніфести </w:t>
      </w:r>
      <w:r w:rsidRPr="00373E32">
        <w:rPr>
          <w:b w:val="0"/>
          <w:sz w:val="24"/>
          <w:szCs w:val="24"/>
        </w:rPr>
        <w:t>“</w:t>
      </w:r>
      <w:r w:rsidRPr="00373E32">
        <w:rPr>
          <w:rFonts w:ascii="Times New Roman" w:hAnsi="Times New Roman" w:cs="Times New Roman"/>
          <w:b w:val="0"/>
          <w:sz w:val="24"/>
          <w:szCs w:val="24"/>
        </w:rPr>
        <w:t>Канів</w:t>
      </w:r>
      <w:r w:rsidRPr="00373E32">
        <w:rPr>
          <w:b w:val="0"/>
          <w:sz w:val="24"/>
          <w:szCs w:val="24"/>
        </w:rPr>
        <w:t>”</w:t>
      </w:r>
      <w:r w:rsidRPr="00373E32">
        <w:rPr>
          <w:rFonts w:ascii="Times New Roman" w:hAnsi="Times New Roman" w:cs="Times New Roman"/>
          <w:b w:val="0"/>
          <w:sz w:val="24"/>
          <w:szCs w:val="24"/>
        </w:rPr>
        <w:t xml:space="preserve"> - 1927, </w:t>
      </w:r>
      <w:r w:rsidRPr="00373E32">
        <w:rPr>
          <w:b w:val="0"/>
          <w:sz w:val="24"/>
          <w:szCs w:val="24"/>
        </w:rPr>
        <w:t>“</w:t>
      </w:r>
      <w:r w:rsidRPr="00373E32">
        <w:rPr>
          <w:rFonts w:ascii="Times New Roman" w:hAnsi="Times New Roman" w:cs="Times New Roman"/>
          <w:b w:val="0"/>
          <w:sz w:val="24"/>
          <w:szCs w:val="24"/>
        </w:rPr>
        <w:t>Газават</w:t>
      </w:r>
      <w:r w:rsidRPr="00373E32">
        <w:rPr>
          <w:b w:val="0"/>
          <w:sz w:val="24"/>
          <w:szCs w:val="24"/>
        </w:rPr>
        <w:t>”</w:t>
      </w:r>
      <w:r w:rsidRPr="00373E32">
        <w:rPr>
          <w:rFonts w:ascii="Times New Roman" w:hAnsi="Times New Roman" w:cs="Times New Roman"/>
          <w:b w:val="0"/>
          <w:sz w:val="24"/>
          <w:szCs w:val="24"/>
        </w:rPr>
        <w:t xml:space="preserve"> - 1927, </w:t>
      </w:r>
      <w:r w:rsidRPr="00373E32">
        <w:rPr>
          <w:b w:val="0"/>
          <w:sz w:val="24"/>
          <w:szCs w:val="24"/>
        </w:rPr>
        <w:t>“</w:t>
      </w:r>
      <w:r w:rsidRPr="00373E32">
        <w:rPr>
          <w:rFonts w:ascii="Times New Roman" w:hAnsi="Times New Roman" w:cs="Times New Roman"/>
          <w:b w:val="0"/>
          <w:sz w:val="24"/>
          <w:szCs w:val="24"/>
        </w:rPr>
        <w:t>Товаришам</w:t>
      </w:r>
      <w:r w:rsidRPr="00373E32">
        <w:rPr>
          <w:b w:val="0"/>
          <w:sz w:val="24"/>
          <w:szCs w:val="24"/>
        </w:rPr>
        <w:t>”</w:t>
      </w:r>
      <w:r w:rsidRPr="00373E32">
        <w:rPr>
          <w:rFonts w:ascii="Times New Roman" w:hAnsi="Times New Roman" w:cs="Times New Roman"/>
          <w:b w:val="0"/>
          <w:sz w:val="24"/>
          <w:szCs w:val="24"/>
        </w:rPr>
        <w:t xml:space="preserve"> - 1929), майстерність езопової мови, натяку (“Монголія” - 1926, “Туман” - 1927).  </w:t>
      </w:r>
    </w:p>
    <w:p w:rsidR="002356A5" w:rsidRPr="00373E32" w:rsidRDefault="002356A5" w:rsidP="002356A5">
      <w:pPr>
        <w:pStyle w:val="FR1"/>
        <w:spacing w:line="360" w:lineRule="auto"/>
        <w:ind w:left="-180" w:firstLine="540"/>
        <w:jc w:val="both"/>
        <w:rPr>
          <w:rFonts w:ascii="Times New Roman" w:hAnsi="Times New Roman" w:cs="Times New Roman"/>
          <w:b w:val="0"/>
          <w:sz w:val="24"/>
          <w:szCs w:val="24"/>
        </w:rPr>
      </w:pPr>
      <w:r w:rsidRPr="00373E32">
        <w:rPr>
          <w:rFonts w:ascii="Times New Roman" w:hAnsi="Times New Roman" w:cs="Times New Roman"/>
          <w:b w:val="0"/>
          <w:sz w:val="24"/>
          <w:szCs w:val="24"/>
        </w:rPr>
        <w:t xml:space="preserve">Сам І. Багряний за цей період творчо еволюціонує від </w:t>
      </w:r>
      <w:proofErr w:type="spellStart"/>
      <w:r w:rsidRPr="00373E32">
        <w:rPr>
          <w:rFonts w:ascii="Times New Roman" w:hAnsi="Times New Roman" w:cs="Times New Roman"/>
          <w:b w:val="0"/>
          <w:sz w:val="24"/>
          <w:szCs w:val="24"/>
        </w:rPr>
        <w:t>соцреалістичних</w:t>
      </w:r>
      <w:proofErr w:type="spellEnd"/>
      <w:r w:rsidRPr="00373E32">
        <w:rPr>
          <w:rFonts w:ascii="Times New Roman" w:hAnsi="Times New Roman" w:cs="Times New Roman"/>
          <w:b w:val="0"/>
          <w:sz w:val="24"/>
          <w:szCs w:val="24"/>
        </w:rPr>
        <w:t xml:space="preserve"> (членство у “Плузі» 1924-27 років) до “активно-романтичних» і </w:t>
      </w:r>
      <w:proofErr w:type="spellStart"/>
      <w:r w:rsidRPr="00373E32">
        <w:rPr>
          <w:rFonts w:ascii="Times New Roman" w:hAnsi="Times New Roman" w:cs="Times New Roman"/>
          <w:b w:val="0"/>
          <w:sz w:val="24"/>
          <w:szCs w:val="24"/>
        </w:rPr>
        <w:t>націоцентричних</w:t>
      </w:r>
      <w:proofErr w:type="spellEnd"/>
      <w:r w:rsidRPr="00373E32">
        <w:rPr>
          <w:rFonts w:ascii="Times New Roman" w:hAnsi="Times New Roman" w:cs="Times New Roman"/>
          <w:b w:val="0"/>
          <w:sz w:val="24"/>
          <w:szCs w:val="24"/>
        </w:rPr>
        <w:t xml:space="preserve"> позицій (перехід до </w:t>
      </w:r>
      <w:proofErr w:type="spellStart"/>
      <w:r w:rsidRPr="00373E32">
        <w:rPr>
          <w:rFonts w:ascii="Times New Roman" w:hAnsi="Times New Roman" w:cs="Times New Roman"/>
          <w:b w:val="0"/>
          <w:sz w:val="24"/>
          <w:szCs w:val="24"/>
        </w:rPr>
        <w:t>МАРСу</w:t>
      </w:r>
      <w:proofErr w:type="spellEnd"/>
      <w:r w:rsidRPr="00373E32">
        <w:rPr>
          <w:rFonts w:ascii="Times New Roman" w:hAnsi="Times New Roman" w:cs="Times New Roman"/>
          <w:b w:val="0"/>
          <w:sz w:val="24"/>
          <w:szCs w:val="24"/>
        </w:rPr>
        <w:t xml:space="preserve"> 1927 р.). і зближується з В. Підмогильним, Є. Плужником, Б. Антоненком-Давидовичем, Г. Косинкою, Т. Осьмачкою та іншими. Поет бачить те, що сподівання людей на покращання життя поступово виявляються марними, що приходить нове, жорстокіше гноблення більшості людей меншістю - учорашніми революціонерами-крикунами. Нав'язані в кривавій бійні Україні більшовизм і інтернаціоналізм виявились ні чим іншим, як новою формою її колонізації та імперського гноблення:</w:t>
      </w:r>
    </w:p>
    <w:p w:rsidR="002356A5" w:rsidRPr="00373E32" w:rsidRDefault="002356A5" w:rsidP="002356A5">
      <w:pPr>
        <w:spacing w:before="260" w:line="120" w:lineRule="auto"/>
        <w:ind w:left="198" w:right="3511" w:firstLine="1062"/>
        <w:rPr>
          <w:sz w:val="24"/>
          <w:szCs w:val="24"/>
        </w:rPr>
        <w:sectPr w:rsidR="002356A5" w:rsidRPr="00373E32">
          <w:pgSz w:w="11900" w:h="16820"/>
          <w:pgMar w:top="1134" w:right="851" w:bottom="1134" w:left="1418" w:header="720" w:footer="720" w:gutter="0"/>
          <w:cols w:space="60"/>
          <w:noEndnote/>
        </w:sectPr>
      </w:pPr>
    </w:p>
    <w:p w:rsidR="002356A5" w:rsidRPr="007B43E8" w:rsidRDefault="002356A5" w:rsidP="002356A5">
      <w:pPr>
        <w:tabs>
          <w:tab w:val="left" w:pos="4461"/>
        </w:tabs>
        <w:spacing w:before="260" w:line="120" w:lineRule="auto"/>
        <w:ind w:left="-5040" w:right="-219" w:firstLine="5400"/>
        <w:rPr>
          <w:i/>
          <w:sz w:val="24"/>
        </w:rPr>
      </w:pPr>
      <w:r w:rsidRPr="007B43E8">
        <w:rPr>
          <w:i/>
          <w:sz w:val="24"/>
        </w:rPr>
        <w:lastRenderedPageBreak/>
        <w:t>О краю мій! О мій народе сірий!</w:t>
      </w:r>
    </w:p>
    <w:p w:rsidR="002356A5" w:rsidRPr="007B43E8" w:rsidRDefault="002356A5" w:rsidP="002356A5">
      <w:pPr>
        <w:tabs>
          <w:tab w:val="left" w:pos="4461"/>
        </w:tabs>
        <w:spacing w:before="260" w:line="120" w:lineRule="auto"/>
        <w:ind w:left="-5040" w:right="-219" w:firstLine="5400"/>
        <w:rPr>
          <w:i/>
          <w:sz w:val="24"/>
        </w:rPr>
      </w:pPr>
      <w:r w:rsidRPr="007B43E8">
        <w:rPr>
          <w:i/>
          <w:sz w:val="24"/>
        </w:rPr>
        <w:t xml:space="preserve"> У перший раз (за скільки це віків?) </w:t>
      </w:r>
    </w:p>
    <w:p w:rsidR="002356A5" w:rsidRPr="007B43E8" w:rsidRDefault="002356A5" w:rsidP="002356A5">
      <w:pPr>
        <w:tabs>
          <w:tab w:val="left" w:pos="4461"/>
        </w:tabs>
        <w:spacing w:before="260" w:line="120" w:lineRule="auto"/>
        <w:ind w:left="-5040" w:right="-219" w:firstLine="5400"/>
        <w:rPr>
          <w:i/>
          <w:sz w:val="24"/>
        </w:rPr>
      </w:pPr>
      <w:r w:rsidRPr="007B43E8">
        <w:rPr>
          <w:i/>
          <w:sz w:val="24"/>
        </w:rPr>
        <w:t xml:space="preserve">Підвів ти голову, затуркану без міри </w:t>
      </w:r>
    </w:p>
    <w:p w:rsidR="002356A5" w:rsidRPr="007B43E8" w:rsidRDefault="002356A5" w:rsidP="002356A5">
      <w:pPr>
        <w:tabs>
          <w:tab w:val="left" w:pos="4461"/>
        </w:tabs>
        <w:spacing w:before="260" w:line="120" w:lineRule="auto"/>
        <w:ind w:left="-5040" w:right="-219" w:firstLine="5400"/>
        <w:rPr>
          <w:i/>
          <w:sz w:val="24"/>
        </w:rPr>
      </w:pPr>
      <w:r w:rsidRPr="007B43E8">
        <w:rPr>
          <w:i/>
          <w:sz w:val="24"/>
        </w:rPr>
        <w:t xml:space="preserve">І знов </w:t>
      </w:r>
      <w:proofErr w:type="spellStart"/>
      <w:r w:rsidRPr="007B43E8">
        <w:rPr>
          <w:i/>
          <w:sz w:val="24"/>
        </w:rPr>
        <w:t>хотять</w:t>
      </w:r>
      <w:proofErr w:type="spellEnd"/>
      <w:r w:rsidRPr="007B43E8">
        <w:rPr>
          <w:i/>
          <w:sz w:val="24"/>
        </w:rPr>
        <w:t xml:space="preserve"> зіпхнуть тебе у прірву, </w:t>
      </w:r>
    </w:p>
    <w:p w:rsidR="002356A5" w:rsidRPr="007B43E8" w:rsidRDefault="002356A5" w:rsidP="002356A5">
      <w:pPr>
        <w:tabs>
          <w:tab w:val="left" w:pos="4461"/>
        </w:tabs>
        <w:spacing w:before="260" w:line="120" w:lineRule="auto"/>
        <w:ind w:left="-5040" w:right="-219" w:firstLine="5400"/>
        <w:rPr>
          <w:i/>
          <w:sz w:val="24"/>
        </w:rPr>
      </w:pPr>
      <w:r w:rsidRPr="007B43E8">
        <w:rPr>
          <w:i/>
          <w:sz w:val="24"/>
        </w:rPr>
        <w:t xml:space="preserve">У прірву рабства в царство батогів" </w:t>
      </w:r>
    </w:p>
    <w:p w:rsidR="002356A5" w:rsidRPr="007B43E8" w:rsidRDefault="002356A5" w:rsidP="002356A5">
      <w:pPr>
        <w:tabs>
          <w:tab w:val="left" w:pos="4461"/>
        </w:tabs>
        <w:spacing w:before="260" w:line="120" w:lineRule="auto"/>
        <w:ind w:left="-5040" w:right="-219" w:firstLine="5400"/>
        <w:rPr>
          <w:i/>
          <w:sz w:val="24"/>
        </w:rPr>
      </w:pPr>
      <w:r w:rsidRPr="007B43E8">
        <w:rPr>
          <w:i/>
          <w:sz w:val="24"/>
        </w:rPr>
        <w:t xml:space="preserve">                              ("Газават", 1927 р.)</w:t>
      </w:r>
    </w:p>
    <w:p w:rsidR="002356A5" w:rsidRDefault="002356A5" w:rsidP="002356A5">
      <w:pPr>
        <w:pStyle w:val="FR1"/>
        <w:spacing w:line="360" w:lineRule="auto"/>
        <w:ind w:left="-180" w:firstLine="540"/>
        <w:jc w:val="both"/>
        <w:rPr>
          <w:rFonts w:ascii="Times New Roman" w:hAnsi="Times New Roman"/>
          <w:b w:val="0"/>
          <w:sz w:val="24"/>
        </w:rPr>
        <w:sectPr w:rsidR="002356A5">
          <w:type w:val="continuous"/>
          <w:pgSz w:w="11900" w:h="16820"/>
          <w:pgMar w:top="1134" w:right="851" w:bottom="1134" w:left="1418" w:header="720" w:footer="720" w:gutter="0"/>
          <w:cols w:num="2" w:space="720"/>
          <w:noEndnote/>
        </w:sectPr>
      </w:pPr>
    </w:p>
    <w:p w:rsidR="002356A5" w:rsidRDefault="002356A5" w:rsidP="002356A5">
      <w:pPr>
        <w:pStyle w:val="FR1"/>
        <w:spacing w:line="360" w:lineRule="auto"/>
        <w:ind w:left="-180" w:firstLine="180"/>
        <w:jc w:val="both"/>
        <w:rPr>
          <w:rFonts w:ascii="Times New Roman" w:hAnsi="Times New Roman"/>
          <w:b w:val="0"/>
          <w:sz w:val="24"/>
        </w:rPr>
      </w:pPr>
      <w:r>
        <w:rPr>
          <w:rFonts w:ascii="Times New Roman" w:hAnsi="Times New Roman"/>
          <w:b w:val="0"/>
          <w:sz w:val="24"/>
        </w:rPr>
        <w:lastRenderedPageBreak/>
        <w:t>Схожі мотиви звучать також в поезіях "Монголія", "Туман", "Канів" та інших поезіях цих часів. У 1928 році Іван Багряний власну місію в літературі та ідейні переконання сформулював у таких  чотирьох тезах: "1). Я мушу працювати для української культури насамперед, і твори мої мусять бути національними не тільки формою, а й змістом. Я українсь</w:t>
      </w:r>
      <w:r>
        <w:rPr>
          <w:rFonts w:ascii="Times New Roman" w:hAnsi="Times New Roman"/>
          <w:b w:val="0"/>
          <w:sz w:val="24"/>
        </w:rPr>
        <w:softHyphen/>
        <w:t xml:space="preserve">кий письменник. </w:t>
      </w:r>
    </w:p>
    <w:p w:rsidR="002356A5" w:rsidRDefault="002356A5" w:rsidP="002356A5">
      <w:pPr>
        <w:pStyle w:val="FR1"/>
        <w:spacing w:line="360" w:lineRule="auto"/>
        <w:ind w:left="-180"/>
        <w:jc w:val="both"/>
        <w:rPr>
          <w:rFonts w:ascii="Times New Roman" w:hAnsi="Times New Roman"/>
          <w:b w:val="0"/>
          <w:sz w:val="24"/>
        </w:rPr>
      </w:pPr>
      <w:r>
        <w:rPr>
          <w:rFonts w:ascii="Times New Roman" w:hAnsi="Times New Roman"/>
          <w:b w:val="0"/>
          <w:sz w:val="24"/>
        </w:rPr>
        <w:t>2). Національну політику розв'язано не досить вдало, вірніше, в цій справі багато перекручень, як-то: кепсько поставлено справу з українізацією, а коли про це говорити, закинуть в націоналізмі. Потім російській культурі на</w:t>
      </w:r>
      <w:r>
        <w:rPr>
          <w:rFonts w:ascii="Times New Roman" w:hAnsi="Times New Roman"/>
          <w:b w:val="0"/>
          <w:sz w:val="24"/>
        </w:rPr>
        <w:softHyphen/>
        <w:t>дається перевага і створено для неї кращі умови за рахунок нашої, російська культура домінує. Ми в неї в давній залежності. 3). У своєму культурному розвитку нам треба орієнтуватися на Європу, а не на Москву. 4). Вважаю, що для української культури (головне літератури) створено занадто тісні рямці, щоб вона могла вповні розвиватися. Надавання виключ</w:t>
      </w:r>
      <w:r>
        <w:rPr>
          <w:rFonts w:ascii="Times New Roman" w:hAnsi="Times New Roman"/>
          <w:b w:val="0"/>
          <w:sz w:val="24"/>
        </w:rPr>
        <w:softHyphen/>
        <w:t>них переваг одним течіям (ВУСПП, "Молодняк") і відтирання інших, так са</w:t>
      </w:r>
      <w:r>
        <w:rPr>
          <w:rFonts w:ascii="Times New Roman" w:hAnsi="Times New Roman"/>
          <w:b w:val="0"/>
          <w:sz w:val="24"/>
        </w:rPr>
        <w:softHyphen/>
        <w:t xml:space="preserve">мо як і поодиноких письменників, що стоять не на </w:t>
      </w:r>
      <w:proofErr w:type="spellStart"/>
      <w:r>
        <w:rPr>
          <w:rFonts w:ascii="Times New Roman" w:hAnsi="Times New Roman"/>
          <w:b w:val="0"/>
          <w:sz w:val="24"/>
        </w:rPr>
        <w:t>Вусппівській</w:t>
      </w:r>
      <w:proofErr w:type="spellEnd"/>
      <w:r>
        <w:rPr>
          <w:rFonts w:ascii="Times New Roman" w:hAnsi="Times New Roman"/>
          <w:b w:val="0"/>
          <w:sz w:val="24"/>
        </w:rPr>
        <w:t xml:space="preserve"> </w:t>
      </w:r>
      <w:proofErr w:type="spellStart"/>
      <w:r>
        <w:rPr>
          <w:rFonts w:ascii="Times New Roman" w:hAnsi="Times New Roman"/>
          <w:b w:val="0"/>
          <w:sz w:val="24"/>
        </w:rPr>
        <w:t>плятформі</w:t>
      </w:r>
      <w:proofErr w:type="spellEnd"/>
      <w:r>
        <w:rPr>
          <w:rFonts w:ascii="Times New Roman" w:hAnsi="Times New Roman"/>
          <w:b w:val="0"/>
          <w:sz w:val="24"/>
        </w:rPr>
        <w:t xml:space="preserve">, з одного боку і суворість </w:t>
      </w:r>
      <w:proofErr w:type="spellStart"/>
      <w:r>
        <w:rPr>
          <w:rFonts w:ascii="Times New Roman" w:hAnsi="Times New Roman"/>
          <w:b w:val="0"/>
          <w:sz w:val="24"/>
        </w:rPr>
        <w:t>літконтролю</w:t>
      </w:r>
      <w:proofErr w:type="spellEnd"/>
      <w:r>
        <w:rPr>
          <w:rFonts w:ascii="Times New Roman" w:hAnsi="Times New Roman"/>
          <w:b w:val="0"/>
          <w:sz w:val="24"/>
        </w:rPr>
        <w:t xml:space="preserve"> з другого - створює важкі умови"</w:t>
      </w:r>
      <w:r w:rsidRPr="00D57579">
        <w:rPr>
          <w:rFonts w:ascii="Times New Roman" w:hAnsi="Times New Roman"/>
          <w:b w:val="0"/>
          <w:sz w:val="24"/>
        </w:rPr>
        <w:t xml:space="preserve"> [13, 66]</w:t>
      </w:r>
      <w:r>
        <w:rPr>
          <w:rFonts w:ascii="Times New Roman" w:hAnsi="Times New Roman"/>
          <w:b w:val="0"/>
          <w:sz w:val="24"/>
        </w:rPr>
        <w:t>.</w:t>
      </w:r>
    </w:p>
    <w:p w:rsidR="002356A5" w:rsidRDefault="002356A5" w:rsidP="002356A5">
      <w:pPr>
        <w:pStyle w:val="FR1"/>
        <w:spacing w:line="360" w:lineRule="auto"/>
        <w:ind w:left="-180" w:firstLine="540"/>
        <w:jc w:val="both"/>
        <w:rPr>
          <w:rFonts w:ascii="Times New Roman" w:hAnsi="Times New Roman"/>
          <w:b w:val="0"/>
          <w:sz w:val="24"/>
        </w:rPr>
      </w:pPr>
      <w:r>
        <w:rPr>
          <w:rFonts w:ascii="Times New Roman" w:hAnsi="Times New Roman"/>
          <w:b w:val="0"/>
          <w:sz w:val="24"/>
        </w:rPr>
        <w:t>Це ще був період  (правда, уже заполітизованої) літературної дискусії між "</w:t>
      </w:r>
      <w:proofErr w:type="spellStart"/>
      <w:r>
        <w:rPr>
          <w:rFonts w:ascii="Times New Roman" w:hAnsi="Times New Roman"/>
          <w:b w:val="0"/>
          <w:sz w:val="24"/>
        </w:rPr>
        <w:t>ваплітянами</w:t>
      </w:r>
      <w:proofErr w:type="spellEnd"/>
      <w:r>
        <w:rPr>
          <w:rFonts w:ascii="Times New Roman" w:hAnsi="Times New Roman"/>
          <w:b w:val="0"/>
          <w:sz w:val="24"/>
        </w:rPr>
        <w:t xml:space="preserve">" та </w:t>
      </w:r>
      <w:r>
        <w:rPr>
          <w:b w:val="0"/>
          <w:sz w:val="24"/>
        </w:rPr>
        <w:t>"</w:t>
      </w:r>
      <w:proofErr w:type="spellStart"/>
      <w:r>
        <w:rPr>
          <w:rFonts w:ascii="Times New Roman" w:hAnsi="Times New Roman"/>
          <w:b w:val="0"/>
          <w:sz w:val="24"/>
        </w:rPr>
        <w:t>плужанами</w:t>
      </w:r>
      <w:proofErr w:type="spellEnd"/>
      <w:r>
        <w:rPr>
          <w:b w:val="0"/>
          <w:sz w:val="24"/>
        </w:rPr>
        <w:t>"</w:t>
      </w:r>
      <w:r>
        <w:rPr>
          <w:sz w:val="24"/>
        </w:rPr>
        <w:t xml:space="preserve"> </w:t>
      </w:r>
      <w:r>
        <w:rPr>
          <w:rFonts w:ascii="Times New Roman" w:hAnsi="Times New Roman"/>
          <w:b w:val="0"/>
          <w:sz w:val="24"/>
        </w:rPr>
        <w:t xml:space="preserve">про шляхи та напрями розвитку тогочасного письменства і, як бачимо з вище зазначеного, І. Багряний підтримує погляди М.Хвильового та тих письменників, що досить вимогливо ставилися до літературної праці і орієнтувались на "психологічну Європу". </w:t>
      </w:r>
    </w:p>
    <w:p w:rsidR="002356A5" w:rsidRDefault="002356A5" w:rsidP="002356A5">
      <w:pPr>
        <w:spacing w:line="360" w:lineRule="auto"/>
        <w:ind w:left="-180" w:firstLine="540"/>
        <w:rPr>
          <w:sz w:val="24"/>
        </w:rPr>
      </w:pPr>
      <w:r>
        <w:rPr>
          <w:sz w:val="24"/>
        </w:rPr>
        <w:t>Дослідники творчості Івана Багряного вказують, що 1928-1930 роки - то був зоряний час Багряного-поета: з-під його пера вийшли, крім назва</w:t>
      </w:r>
      <w:r>
        <w:rPr>
          <w:sz w:val="24"/>
        </w:rPr>
        <w:softHyphen/>
        <w:t>них творів, ще й поеми "</w:t>
      </w:r>
      <w:proofErr w:type="spellStart"/>
      <w:r>
        <w:rPr>
          <w:sz w:val="24"/>
        </w:rPr>
        <w:t>Аве</w:t>
      </w:r>
      <w:proofErr w:type="spellEnd"/>
      <w:r>
        <w:rPr>
          <w:sz w:val="24"/>
        </w:rPr>
        <w:t xml:space="preserve"> Марія", "Батіг", "Вандея", "Собачий бенкет", "</w:t>
      </w:r>
      <w:proofErr w:type="spellStart"/>
      <w:r>
        <w:rPr>
          <w:sz w:val="24"/>
        </w:rPr>
        <w:t>Гутенберг</w:t>
      </w:r>
      <w:proofErr w:type="spellEnd"/>
      <w:r>
        <w:rPr>
          <w:sz w:val="24"/>
        </w:rPr>
        <w:t>", епопея "Комета", роман у віршах "Скелька". Та не все збереглося. Від "Комети" залишилися уривки, а поема "</w:t>
      </w:r>
      <w:proofErr w:type="spellStart"/>
      <w:r>
        <w:rPr>
          <w:sz w:val="24"/>
        </w:rPr>
        <w:t>Гутенберг</w:t>
      </w:r>
      <w:proofErr w:type="spellEnd"/>
      <w:r>
        <w:rPr>
          <w:sz w:val="24"/>
        </w:rPr>
        <w:t>" зникла на початку тридцятих. А щоб переконатися, що це була творчість високої проби, досить проаналізувати декілька  фрагментів з цих творів.</w:t>
      </w:r>
    </w:p>
    <w:p w:rsidR="002356A5" w:rsidRDefault="002356A5" w:rsidP="002356A5">
      <w:pPr>
        <w:spacing w:line="360" w:lineRule="auto"/>
        <w:ind w:left="-180" w:firstLine="540"/>
        <w:rPr>
          <w:b/>
          <w:sz w:val="24"/>
        </w:rPr>
      </w:pPr>
      <w:r>
        <w:rPr>
          <w:sz w:val="24"/>
        </w:rPr>
        <w:t xml:space="preserve">Поема </w:t>
      </w:r>
      <w:proofErr w:type="spellStart"/>
      <w:r>
        <w:rPr>
          <w:sz w:val="24"/>
        </w:rPr>
        <w:t>„Аве</w:t>
      </w:r>
      <w:proofErr w:type="spellEnd"/>
      <w:r>
        <w:rPr>
          <w:sz w:val="24"/>
        </w:rPr>
        <w:t xml:space="preserve"> Марія” була надрукована нелегально охтирськими друкарями за одну ніч. Це був свідомий вибір, адже Багряний не міг не знати, що чекісти уже допитували своїх перших жертв, фабрикуючи справу СВУ. Вражає громадянська позиція молодого поета</w:t>
      </w:r>
      <w:r>
        <w:rPr>
          <w:b/>
          <w:sz w:val="24"/>
        </w:rPr>
        <w:t>:</w:t>
      </w:r>
    </w:p>
    <w:p w:rsidR="002356A5" w:rsidRDefault="002356A5" w:rsidP="002356A5">
      <w:pPr>
        <w:spacing w:line="360" w:lineRule="auto"/>
        <w:ind w:left="-180" w:firstLine="1260"/>
        <w:rPr>
          <w:i/>
          <w:sz w:val="24"/>
        </w:rPr>
      </w:pPr>
      <w:r>
        <w:rPr>
          <w:i/>
          <w:sz w:val="24"/>
        </w:rPr>
        <w:t>Вічним бунтарям і протестантам,</w:t>
      </w:r>
    </w:p>
    <w:p w:rsidR="002356A5" w:rsidRDefault="002356A5" w:rsidP="002356A5">
      <w:pPr>
        <w:spacing w:line="360" w:lineRule="auto"/>
        <w:ind w:left="-180" w:firstLine="1260"/>
        <w:rPr>
          <w:i/>
          <w:sz w:val="24"/>
        </w:rPr>
      </w:pPr>
      <w:r>
        <w:rPr>
          <w:i/>
          <w:sz w:val="24"/>
        </w:rPr>
        <w:t>Всім, хто родився рабом і не хоче бути ним,</w:t>
      </w:r>
    </w:p>
    <w:p w:rsidR="002356A5" w:rsidRDefault="002356A5" w:rsidP="002356A5">
      <w:pPr>
        <w:spacing w:line="360" w:lineRule="auto"/>
        <w:ind w:left="-180" w:firstLine="1260"/>
        <w:rPr>
          <w:i/>
          <w:sz w:val="24"/>
        </w:rPr>
      </w:pPr>
      <w:r>
        <w:rPr>
          <w:i/>
          <w:sz w:val="24"/>
        </w:rPr>
        <w:t xml:space="preserve"> Всім скривдженим, і </w:t>
      </w:r>
      <w:proofErr w:type="spellStart"/>
      <w:r>
        <w:rPr>
          <w:i/>
          <w:sz w:val="24"/>
        </w:rPr>
        <w:t>зборканим</w:t>
      </w:r>
      <w:proofErr w:type="spellEnd"/>
      <w:r>
        <w:rPr>
          <w:i/>
          <w:sz w:val="24"/>
        </w:rPr>
        <w:t>,</w:t>
      </w:r>
    </w:p>
    <w:p w:rsidR="002356A5" w:rsidRDefault="002356A5" w:rsidP="002356A5">
      <w:pPr>
        <w:spacing w:line="360" w:lineRule="auto"/>
        <w:ind w:left="-180" w:firstLine="1260"/>
        <w:rPr>
          <w:i/>
          <w:sz w:val="24"/>
        </w:rPr>
      </w:pPr>
      <w:r>
        <w:rPr>
          <w:i/>
          <w:sz w:val="24"/>
        </w:rPr>
        <w:t>І своїй бідній матері крик свого серця присвячую.</w:t>
      </w:r>
    </w:p>
    <w:p w:rsidR="002356A5" w:rsidRDefault="002356A5" w:rsidP="002356A5">
      <w:pPr>
        <w:pStyle w:val="3"/>
        <w:ind w:left="-180" w:right="0"/>
      </w:pPr>
      <w:r>
        <w:t>Присвята насторожила й налякала партійні кола та редакторів, бо які "раби", "скривджені" і "</w:t>
      </w:r>
      <w:proofErr w:type="spellStart"/>
      <w:r>
        <w:t>зборкані</w:t>
      </w:r>
      <w:proofErr w:type="spellEnd"/>
      <w:r>
        <w:t>" могли бути в країні, що декларативно проголосила благо людини найвищою своєю ціллю.</w:t>
      </w:r>
      <w:r>
        <w:rPr>
          <w:i/>
        </w:rPr>
        <w:t xml:space="preserve"> </w:t>
      </w:r>
      <w:r>
        <w:t xml:space="preserve">А коли прочитали передмову до поеми: </w:t>
      </w:r>
      <w:proofErr w:type="spellStart"/>
      <w:r>
        <w:rPr>
          <w:i/>
        </w:rPr>
        <w:t>„Друже</w:t>
      </w:r>
      <w:proofErr w:type="spellEnd"/>
      <w:r>
        <w:rPr>
          <w:i/>
        </w:rPr>
        <w:t xml:space="preserve"> мій любий! Прошу не називати мене поетом, бо це мене жорстоко ображає. Не іменуй мене поетом, друже мій, бо поет нині – це категорія злочинців, до якої я не належав і не хочу належати. Не іменуй мене </w:t>
      </w:r>
      <w:r>
        <w:rPr>
          <w:i/>
        </w:rPr>
        <w:lastRenderedPageBreak/>
        <w:t>поетом, бо слово поет скорочено стало визначати: хамелеон, проститутка, спекулянт, авантюрник, ледар. Не іменуй мене поетом, друже мій. Я хочу бути тільки людиною, яких так мало на світі. Я хочу бути тільки нею...”</w:t>
      </w:r>
      <w:r>
        <w:t>,</w:t>
      </w:r>
      <w:r>
        <w:rPr>
          <w:i/>
        </w:rPr>
        <w:t xml:space="preserve"> -</w:t>
      </w:r>
      <w:r>
        <w:t xml:space="preserve"> то висновок був однозначний – заборонити. </w:t>
      </w:r>
    </w:p>
    <w:p w:rsidR="002356A5" w:rsidRDefault="002356A5" w:rsidP="002356A5">
      <w:pPr>
        <w:pStyle w:val="3"/>
        <w:ind w:left="-180" w:right="0"/>
      </w:pPr>
      <w:r>
        <w:t>У поемі Іван Багряний дуже точно показав, чого саме вимагала від митця тоталітарна система, в якій слово "митець" асоціювалося з найстрашні</w:t>
      </w:r>
      <w:r>
        <w:softHyphen/>
        <w:t>шими гріхами. Самого Багряного уже на останньому курсі інституту не допускають до захисту дипломної роботи з огляду на антирадянські націо</w:t>
      </w:r>
      <w:r>
        <w:softHyphen/>
        <w:t>налістичні переконання. Цей факт цілком ймовірний, оскільки на той час уже були видані поетичні збірки "До меж заказаних" та "</w:t>
      </w:r>
      <w:proofErr w:type="spellStart"/>
      <w:r>
        <w:t>Аве</w:t>
      </w:r>
      <w:proofErr w:type="spellEnd"/>
      <w:r>
        <w:t xml:space="preserve">, Марія". </w:t>
      </w:r>
    </w:p>
    <w:p w:rsidR="002356A5" w:rsidRDefault="002356A5" w:rsidP="002356A5">
      <w:pPr>
        <w:pStyle w:val="3"/>
        <w:ind w:left="-180" w:right="0"/>
      </w:pPr>
      <w:r>
        <w:t>Проте це його не зупинило. Так, у поемі "Батіг" він відверто і відчайдушно сміливо говорить про батіг більшовицької диктатури. Не дивлячись на зміну суспільного ладу для його народу нічого не змінилось:</w:t>
      </w:r>
    </w:p>
    <w:p w:rsidR="002356A5" w:rsidRDefault="002356A5" w:rsidP="002356A5">
      <w:pPr>
        <w:spacing w:line="360" w:lineRule="auto"/>
        <w:ind w:left="2410" w:firstLine="360"/>
        <w:rPr>
          <w:i/>
          <w:sz w:val="24"/>
        </w:rPr>
      </w:pPr>
      <w:r>
        <w:rPr>
          <w:i/>
          <w:sz w:val="24"/>
        </w:rPr>
        <w:t xml:space="preserve">Батіг, </w:t>
      </w:r>
      <w:proofErr w:type="spellStart"/>
      <w:r>
        <w:rPr>
          <w:i/>
          <w:sz w:val="24"/>
        </w:rPr>
        <w:t>батіг</w:t>
      </w:r>
      <w:proofErr w:type="spellEnd"/>
      <w:r>
        <w:rPr>
          <w:i/>
          <w:sz w:val="24"/>
        </w:rPr>
        <w:t xml:space="preserve"> – він бог на цій планеті…</w:t>
      </w:r>
    </w:p>
    <w:p w:rsidR="002356A5" w:rsidRDefault="002356A5" w:rsidP="002356A5">
      <w:pPr>
        <w:spacing w:line="360" w:lineRule="auto"/>
        <w:ind w:left="2410" w:firstLine="360"/>
        <w:rPr>
          <w:i/>
          <w:sz w:val="24"/>
        </w:rPr>
      </w:pPr>
      <w:r>
        <w:rPr>
          <w:i/>
          <w:sz w:val="24"/>
        </w:rPr>
        <w:t>Тож він звідтіль, з країни казки й волі,</w:t>
      </w:r>
    </w:p>
    <w:p w:rsidR="002356A5" w:rsidRDefault="002356A5" w:rsidP="002356A5">
      <w:pPr>
        <w:spacing w:line="360" w:lineRule="auto"/>
        <w:ind w:left="2410" w:firstLine="360"/>
        <w:rPr>
          <w:i/>
          <w:sz w:val="24"/>
        </w:rPr>
      </w:pPr>
      <w:r>
        <w:rPr>
          <w:i/>
          <w:sz w:val="24"/>
        </w:rPr>
        <w:t>Де конституція – святиня над усе, -</w:t>
      </w:r>
    </w:p>
    <w:p w:rsidR="002356A5" w:rsidRDefault="002356A5" w:rsidP="002356A5">
      <w:pPr>
        <w:pStyle w:val="1"/>
        <w:ind w:left="2410" w:firstLine="360"/>
      </w:pPr>
      <w:r>
        <w:t>Тож він туди, де люди голі ходять, туди</w:t>
      </w:r>
    </w:p>
    <w:p w:rsidR="002356A5" w:rsidRDefault="002356A5" w:rsidP="002356A5">
      <w:pPr>
        <w:spacing w:line="360" w:lineRule="auto"/>
        <w:ind w:left="2410" w:firstLine="360"/>
        <w:rPr>
          <w:i/>
          <w:sz w:val="24"/>
        </w:rPr>
      </w:pPr>
      <w:r>
        <w:rPr>
          <w:i/>
          <w:sz w:val="24"/>
        </w:rPr>
        <w:t>Цивілізацію несе.</w:t>
      </w:r>
    </w:p>
    <w:p w:rsidR="002356A5" w:rsidRDefault="002356A5" w:rsidP="002356A5">
      <w:pPr>
        <w:spacing w:line="360" w:lineRule="auto"/>
        <w:ind w:left="-180" w:firstLine="540"/>
        <w:rPr>
          <w:sz w:val="24"/>
        </w:rPr>
      </w:pPr>
      <w:r>
        <w:rPr>
          <w:sz w:val="24"/>
        </w:rPr>
        <w:t xml:space="preserve">Це вже був духовний бунт проти насилля і знущання над свободою людини. Майже одразу І.Багряний заговорив не лише від свого власного імені, а від імені свого народу, сотень закатованих. </w:t>
      </w:r>
    </w:p>
    <w:p w:rsidR="002356A5" w:rsidRDefault="002356A5" w:rsidP="002356A5">
      <w:pPr>
        <w:spacing w:line="360" w:lineRule="auto"/>
        <w:ind w:left="-180" w:firstLine="540"/>
        <w:rPr>
          <w:snapToGrid w:val="0"/>
          <w:color w:val="000000"/>
          <w:sz w:val="24"/>
        </w:rPr>
      </w:pPr>
      <w:r>
        <w:rPr>
          <w:sz w:val="24"/>
        </w:rPr>
        <w:t xml:space="preserve">У цей час  Багряний широко використовує релігійну, найчастіше біблійну, лексику й символіку.  Серед громадської лірики показовою тут є поезія "Газават".  Її ідея - виклик і прокляття цивілізації, культурі (й релігії в тому числі), ґрунтованим на насильстві над людською одиницею.  Поет проголошує неминучу помсту колективного несвідомого в образі газавату - священної війни.  В інтимній поезії "Дівчині" автор теж </w:t>
      </w:r>
      <w:r>
        <w:rPr>
          <w:snapToGrid w:val="0"/>
          <w:color w:val="000000"/>
          <w:sz w:val="24"/>
        </w:rPr>
        <w:t xml:space="preserve">влучно використовує релігійну лексику для опису свого любовного стану (кімната - храм, махорка - фіміам, тобто ароматична смола, якою курять у храмах, «ризи сонця»).  Згодом біблійна тематика стає однією із провідних  складових творчості. </w:t>
      </w:r>
    </w:p>
    <w:p w:rsidR="002356A5" w:rsidRDefault="002356A5" w:rsidP="002356A5">
      <w:pPr>
        <w:pStyle w:val="3"/>
        <w:ind w:left="-180" w:right="0"/>
        <w:rPr>
          <w:lang w:val="ru-RU"/>
        </w:rPr>
      </w:pPr>
      <w:r>
        <w:t>Хоча саме в цей період поет  негативно ставиться до традиційної релігії та церкви.  Про це свідчить його роман у віршах "Скелька",  де відображено повстання українських селян проти російської влади, уособленням якої є монастир. Автором показана широка картина трагічних історичних подій Х</w:t>
      </w:r>
      <w:r>
        <w:rPr>
          <w:lang w:val="en-US"/>
        </w:rPr>
        <w:t>V</w:t>
      </w:r>
      <w:r w:rsidRPr="00D57579">
        <w:rPr>
          <w:lang w:val="ru-RU"/>
        </w:rPr>
        <w:t>ІІ-Х</w:t>
      </w:r>
      <w:r>
        <w:rPr>
          <w:lang w:val="en-US"/>
        </w:rPr>
        <w:t>V</w:t>
      </w:r>
      <w:r w:rsidRPr="00D57579">
        <w:rPr>
          <w:lang w:val="ru-RU"/>
        </w:rPr>
        <w:t xml:space="preserve">ІІІ </w:t>
      </w:r>
      <w:proofErr w:type="spellStart"/>
      <w:r w:rsidRPr="00D57579">
        <w:rPr>
          <w:lang w:val="ru-RU"/>
        </w:rPr>
        <w:t>сторіччя</w:t>
      </w:r>
      <w:proofErr w:type="spellEnd"/>
      <w:r w:rsidRPr="00D57579">
        <w:rPr>
          <w:lang w:val="ru-RU"/>
        </w:rPr>
        <w:t xml:space="preserve"> на </w:t>
      </w:r>
      <w:proofErr w:type="spellStart"/>
      <w:r w:rsidRPr="00D57579">
        <w:rPr>
          <w:lang w:val="ru-RU"/>
        </w:rPr>
        <w:t>Україні</w:t>
      </w:r>
      <w:proofErr w:type="spellEnd"/>
      <w:r w:rsidRPr="00D57579">
        <w:rPr>
          <w:lang w:val="ru-RU"/>
        </w:rPr>
        <w:t xml:space="preserve"> та</w:t>
      </w:r>
      <w:r>
        <w:t xml:space="preserve"> роль православної церкви Росії в її перетворенні на колонію Російської імперії: </w:t>
      </w:r>
    </w:p>
    <w:p w:rsidR="002356A5" w:rsidRPr="00262AEA" w:rsidRDefault="002356A5" w:rsidP="002356A5">
      <w:pPr>
        <w:spacing w:line="360" w:lineRule="auto"/>
        <w:ind w:left="1985" w:firstLine="540"/>
        <w:rPr>
          <w:i/>
          <w:sz w:val="24"/>
        </w:rPr>
      </w:pPr>
      <w:r w:rsidRPr="00262AEA">
        <w:rPr>
          <w:i/>
          <w:sz w:val="24"/>
        </w:rPr>
        <w:t xml:space="preserve">Не </w:t>
      </w:r>
      <w:proofErr w:type="spellStart"/>
      <w:r w:rsidRPr="00262AEA">
        <w:rPr>
          <w:i/>
          <w:sz w:val="24"/>
        </w:rPr>
        <w:t>’дин</w:t>
      </w:r>
      <w:proofErr w:type="spellEnd"/>
      <w:r w:rsidRPr="00262AEA">
        <w:rPr>
          <w:i/>
          <w:sz w:val="24"/>
        </w:rPr>
        <w:t xml:space="preserve">, не два там божих дзвонарів, </w:t>
      </w:r>
    </w:p>
    <w:p w:rsidR="002356A5" w:rsidRPr="00262AEA" w:rsidRDefault="002356A5" w:rsidP="002356A5">
      <w:pPr>
        <w:spacing w:line="360" w:lineRule="auto"/>
        <w:ind w:left="1985" w:firstLine="540"/>
        <w:rPr>
          <w:i/>
          <w:sz w:val="24"/>
        </w:rPr>
      </w:pPr>
      <w:r w:rsidRPr="00262AEA">
        <w:rPr>
          <w:i/>
          <w:sz w:val="24"/>
        </w:rPr>
        <w:t xml:space="preserve">Та все чужі -  </w:t>
      </w:r>
      <w:proofErr w:type="spellStart"/>
      <w:r w:rsidRPr="00262AEA">
        <w:rPr>
          <w:i/>
          <w:sz w:val="24"/>
        </w:rPr>
        <w:t>Міхеї</w:t>
      </w:r>
      <w:proofErr w:type="spellEnd"/>
      <w:r w:rsidRPr="00262AEA">
        <w:rPr>
          <w:i/>
          <w:sz w:val="24"/>
        </w:rPr>
        <w:t xml:space="preserve"> та </w:t>
      </w:r>
      <w:proofErr w:type="spellStart"/>
      <w:r w:rsidRPr="00262AEA">
        <w:rPr>
          <w:i/>
          <w:sz w:val="24"/>
        </w:rPr>
        <w:t>Павліни</w:t>
      </w:r>
      <w:proofErr w:type="spellEnd"/>
      <w:r w:rsidRPr="00262AEA">
        <w:rPr>
          <w:i/>
          <w:sz w:val="24"/>
        </w:rPr>
        <w:t xml:space="preserve">, </w:t>
      </w:r>
    </w:p>
    <w:p w:rsidR="002356A5" w:rsidRPr="00262AEA" w:rsidRDefault="002356A5" w:rsidP="002356A5">
      <w:pPr>
        <w:spacing w:line="360" w:lineRule="auto"/>
        <w:ind w:left="1985" w:firstLine="540"/>
        <w:rPr>
          <w:i/>
          <w:sz w:val="24"/>
        </w:rPr>
      </w:pPr>
      <w:r w:rsidRPr="00262AEA">
        <w:rPr>
          <w:i/>
          <w:sz w:val="24"/>
        </w:rPr>
        <w:t xml:space="preserve">Та так тягнули божих тропарів, </w:t>
      </w:r>
    </w:p>
    <w:p w:rsidR="002356A5" w:rsidRPr="00262AEA" w:rsidRDefault="002356A5" w:rsidP="002356A5">
      <w:pPr>
        <w:pStyle w:val="2"/>
        <w:ind w:left="1985" w:firstLine="540"/>
        <w:rPr>
          <w:i/>
        </w:rPr>
      </w:pPr>
      <w:r w:rsidRPr="00262AEA">
        <w:rPr>
          <w:i/>
        </w:rPr>
        <w:lastRenderedPageBreak/>
        <w:t>Що голі села й дальші хутори</w:t>
      </w:r>
    </w:p>
    <w:p w:rsidR="002356A5" w:rsidRPr="00262AEA" w:rsidRDefault="002356A5" w:rsidP="002356A5">
      <w:pPr>
        <w:spacing w:line="360" w:lineRule="auto"/>
        <w:ind w:left="1985" w:firstLine="540"/>
        <w:rPr>
          <w:i/>
          <w:sz w:val="24"/>
        </w:rPr>
      </w:pPr>
      <w:r w:rsidRPr="00262AEA">
        <w:rPr>
          <w:i/>
          <w:sz w:val="24"/>
        </w:rPr>
        <w:t>З сльозами припадали на коліна…</w:t>
      </w:r>
    </w:p>
    <w:p w:rsidR="002356A5" w:rsidRPr="00262AEA" w:rsidRDefault="002356A5" w:rsidP="002356A5">
      <w:pPr>
        <w:spacing w:line="360" w:lineRule="auto"/>
        <w:ind w:left="1985" w:firstLine="540"/>
        <w:rPr>
          <w:i/>
          <w:sz w:val="24"/>
        </w:rPr>
      </w:pPr>
      <w:r w:rsidRPr="00262AEA">
        <w:rPr>
          <w:i/>
          <w:sz w:val="24"/>
        </w:rPr>
        <w:t>Тягли ярмо чернечих кріпаків,</w:t>
      </w:r>
    </w:p>
    <w:p w:rsidR="002356A5" w:rsidRPr="00262AEA" w:rsidRDefault="002356A5" w:rsidP="002356A5">
      <w:pPr>
        <w:spacing w:line="360" w:lineRule="auto"/>
        <w:ind w:left="1985" w:firstLine="540"/>
        <w:rPr>
          <w:i/>
          <w:sz w:val="24"/>
        </w:rPr>
      </w:pPr>
      <w:r w:rsidRPr="00262AEA">
        <w:rPr>
          <w:i/>
          <w:sz w:val="24"/>
        </w:rPr>
        <w:t>Як ласку царську,</w:t>
      </w:r>
    </w:p>
    <w:p w:rsidR="002356A5" w:rsidRPr="00262AEA" w:rsidRDefault="002356A5" w:rsidP="002356A5">
      <w:pPr>
        <w:spacing w:line="360" w:lineRule="auto"/>
        <w:ind w:left="1985" w:firstLine="540"/>
        <w:rPr>
          <w:i/>
          <w:sz w:val="24"/>
        </w:rPr>
      </w:pPr>
      <w:r w:rsidRPr="00262AEA">
        <w:rPr>
          <w:i/>
          <w:sz w:val="24"/>
        </w:rPr>
        <w:t xml:space="preserve">Як дугу дворянську, </w:t>
      </w:r>
    </w:p>
    <w:p w:rsidR="002356A5" w:rsidRPr="00262AEA" w:rsidRDefault="002356A5" w:rsidP="002356A5">
      <w:pPr>
        <w:spacing w:line="360" w:lineRule="auto"/>
        <w:ind w:left="1985" w:firstLine="540"/>
        <w:rPr>
          <w:i/>
          <w:sz w:val="24"/>
        </w:rPr>
      </w:pPr>
      <w:r w:rsidRPr="00262AEA">
        <w:rPr>
          <w:i/>
          <w:sz w:val="24"/>
        </w:rPr>
        <w:t xml:space="preserve">Нащадки запорозьких козаків,  </w:t>
      </w:r>
    </w:p>
    <w:p w:rsidR="002356A5" w:rsidRDefault="002356A5" w:rsidP="002356A5">
      <w:pPr>
        <w:spacing w:line="360" w:lineRule="auto"/>
        <w:ind w:left="1985" w:firstLine="540"/>
        <w:rPr>
          <w:i/>
          <w:sz w:val="24"/>
        </w:rPr>
      </w:pPr>
      <w:r w:rsidRPr="00262AEA">
        <w:rPr>
          <w:i/>
          <w:sz w:val="24"/>
        </w:rPr>
        <w:t>І борсались, як мухи в павуків…</w:t>
      </w:r>
    </w:p>
    <w:p w:rsidR="002356A5" w:rsidRDefault="002356A5" w:rsidP="002356A5">
      <w:pPr>
        <w:spacing w:line="360" w:lineRule="auto"/>
        <w:ind w:left="-180" w:firstLine="540"/>
        <w:rPr>
          <w:snapToGrid w:val="0"/>
          <w:color w:val="000000"/>
          <w:sz w:val="24"/>
        </w:rPr>
      </w:pPr>
      <w:r>
        <w:rPr>
          <w:sz w:val="24"/>
        </w:rPr>
        <w:t xml:space="preserve">Це </w:t>
      </w:r>
      <w:proofErr w:type="spellStart"/>
      <w:r>
        <w:rPr>
          <w:sz w:val="24"/>
        </w:rPr>
        <w:t>соціолого-політичний</w:t>
      </w:r>
      <w:proofErr w:type="spellEnd"/>
      <w:r>
        <w:rPr>
          <w:sz w:val="24"/>
        </w:rPr>
        <w:t xml:space="preserve"> твір, де російська влада, церква й релігія зображені тільки як засіб поневолення. Саме така ідейна спрямованість більшості творів Івана Багряного цього періоду дала підстави О.</w:t>
      </w:r>
      <w:proofErr w:type="spellStart"/>
      <w:r>
        <w:rPr>
          <w:sz w:val="24"/>
        </w:rPr>
        <w:t>Правдюку</w:t>
      </w:r>
      <w:proofErr w:type="spellEnd"/>
      <w:r>
        <w:rPr>
          <w:sz w:val="24"/>
        </w:rPr>
        <w:t xml:space="preserve"> винести присуд: “Від самого початку поет став співцем куркульської ідеології і до сьогодні залишається таким”, саме це спричинило початок репресій уже проти самого письменника.</w:t>
      </w:r>
    </w:p>
    <w:p w:rsidR="002356A5" w:rsidRDefault="002356A5" w:rsidP="002356A5">
      <w:pPr>
        <w:spacing w:line="360" w:lineRule="auto"/>
        <w:ind w:right="-548"/>
        <w:jc w:val="center"/>
        <w:rPr>
          <w:sz w:val="24"/>
        </w:rPr>
      </w:pPr>
    </w:p>
    <w:p w:rsidR="002356A5" w:rsidRDefault="002356A5" w:rsidP="002356A5">
      <w:pPr>
        <w:spacing w:line="360" w:lineRule="auto"/>
        <w:ind w:right="-548"/>
        <w:jc w:val="center"/>
        <w:rPr>
          <w:sz w:val="24"/>
        </w:rPr>
      </w:pPr>
      <w:r>
        <w:rPr>
          <w:sz w:val="24"/>
        </w:rPr>
        <w:t>Література</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napToGrid w:val="0"/>
          <w:sz w:val="24"/>
        </w:rPr>
        <w:t xml:space="preserve">Антологія «Вітчизни» Поезія Івана Багряного </w:t>
      </w:r>
      <w:r>
        <w:rPr>
          <w:sz w:val="24"/>
        </w:rPr>
        <w:t xml:space="preserve">// </w:t>
      </w:r>
      <w:proofErr w:type="spellStart"/>
      <w:r>
        <w:rPr>
          <w:sz w:val="24"/>
        </w:rPr>
        <w:t>Втчизна</w:t>
      </w:r>
      <w:proofErr w:type="spellEnd"/>
      <w:r>
        <w:rPr>
          <w:sz w:val="24"/>
        </w:rPr>
        <w:t xml:space="preserve">. - 2005. - № 1. – С. 104-118. </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napToGrid w:val="0"/>
          <w:sz w:val="24"/>
        </w:rPr>
        <w:t>Багряний І. Автобіографія // Січ, 1994. - № 2. – С.6-9</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Бандура О., Волошина Н. Українська література: Підручник для 8 класу – К.: Освіта, 2000. – С. 291.</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Войчишин</w:t>
      </w:r>
      <w:proofErr w:type="spellEnd"/>
      <w:r>
        <w:rPr>
          <w:sz w:val="24"/>
        </w:rPr>
        <w:t xml:space="preserve"> Ю. Іван Багряний. – Вінніпег – Отава,1968. – С.10</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Воловець</w:t>
      </w:r>
      <w:proofErr w:type="spellEnd"/>
      <w:r>
        <w:rPr>
          <w:sz w:val="24"/>
        </w:rPr>
        <w:t xml:space="preserve"> Л.І., </w:t>
      </w:r>
      <w:proofErr w:type="spellStart"/>
      <w:r>
        <w:rPr>
          <w:sz w:val="24"/>
        </w:rPr>
        <w:t>Дунаєва</w:t>
      </w:r>
      <w:proofErr w:type="spellEnd"/>
      <w:r>
        <w:rPr>
          <w:sz w:val="24"/>
        </w:rPr>
        <w:t xml:space="preserve"> О.М. Українська література: Підручник для 11 класу. – Львів: Світ, 1994. – С. 775.</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Державний архів м. Києва. – Ф.Р. – 662. </w:t>
      </w:r>
      <w:proofErr w:type="spellStart"/>
      <w:r>
        <w:rPr>
          <w:sz w:val="24"/>
        </w:rPr>
        <w:t>Оп</w:t>
      </w:r>
      <w:proofErr w:type="spellEnd"/>
      <w:r>
        <w:rPr>
          <w:sz w:val="24"/>
        </w:rPr>
        <w:t>. І. - Спр.553</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Доленґо</w:t>
      </w:r>
      <w:proofErr w:type="spellEnd"/>
      <w:r>
        <w:rPr>
          <w:sz w:val="24"/>
        </w:rPr>
        <w:t xml:space="preserve"> М. Поезія по наших журналах // Критика. </w:t>
      </w:r>
      <w:r>
        <w:rPr>
          <w:sz w:val="24"/>
          <w:lang w:val="ru-RU"/>
        </w:rPr>
        <w:t>-</w:t>
      </w:r>
      <w:r>
        <w:rPr>
          <w:sz w:val="24"/>
        </w:rPr>
        <w:t xml:space="preserve"> 1929.</w:t>
      </w:r>
      <w:r>
        <w:rPr>
          <w:sz w:val="24"/>
          <w:lang w:val="ru-RU"/>
        </w:rPr>
        <w:t>-</w:t>
      </w:r>
      <w:r>
        <w:rPr>
          <w:sz w:val="24"/>
        </w:rPr>
        <w:t xml:space="preserve"> №. 6. </w:t>
      </w:r>
      <w:r>
        <w:rPr>
          <w:sz w:val="24"/>
          <w:lang w:val="ru-RU"/>
        </w:rPr>
        <w:t>-</w:t>
      </w:r>
      <w:r>
        <w:rPr>
          <w:sz w:val="24"/>
        </w:rPr>
        <w:t xml:space="preserve"> С.</w:t>
      </w:r>
      <w:r>
        <w:rPr>
          <w:sz w:val="24"/>
          <w:lang w:val="en-US"/>
        </w:rPr>
        <w:t> </w:t>
      </w:r>
      <w:r>
        <w:rPr>
          <w:sz w:val="24"/>
        </w:rPr>
        <w:t>118</w:t>
      </w:r>
      <w:r>
        <w:rPr>
          <w:sz w:val="24"/>
          <w:lang w:val="ru-RU"/>
        </w:rPr>
        <w:t>-</w:t>
      </w:r>
      <w:r>
        <w:rPr>
          <w:sz w:val="24"/>
        </w:rPr>
        <w:t xml:space="preserve">142. </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Жулинський М. «Я хочу бути тільки людиною…»: Післямова до роману «Тигролови» // Багряний І. Тигролови. </w:t>
      </w:r>
      <w:r>
        <w:rPr>
          <w:sz w:val="24"/>
          <w:lang w:val="ru-RU"/>
        </w:rPr>
        <w:t>-</w:t>
      </w:r>
      <w:r>
        <w:rPr>
          <w:sz w:val="24"/>
        </w:rPr>
        <w:t xml:space="preserve"> К.: Молодь, 1991. </w:t>
      </w:r>
      <w:r>
        <w:rPr>
          <w:sz w:val="24"/>
          <w:lang w:val="ru-RU"/>
        </w:rPr>
        <w:t>-</w:t>
      </w:r>
      <w:r>
        <w:rPr>
          <w:sz w:val="24"/>
        </w:rPr>
        <w:t xml:space="preserve"> С. 256</w:t>
      </w:r>
      <w:r>
        <w:rPr>
          <w:sz w:val="24"/>
          <w:lang w:val="ru-RU"/>
        </w:rPr>
        <w:t>-</w:t>
      </w:r>
      <w:r>
        <w:rPr>
          <w:sz w:val="24"/>
        </w:rPr>
        <w:t>263.</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З листів Івана Багряного до Дмитра </w:t>
      </w:r>
      <w:proofErr w:type="spellStart"/>
      <w:r>
        <w:rPr>
          <w:sz w:val="24"/>
        </w:rPr>
        <w:t>Нитченка</w:t>
      </w:r>
      <w:proofErr w:type="spellEnd"/>
      <w:r>
        <w:rPr>
          <w:sz w:val="24"/>
        </w:rPr>
        <w:t xml:space="preserve"> // Слово і час. 1994.№ 2. – С. 9</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Історія української літератури. ХХ століття. У 2 книгах. -  Кн.2. Частина перша. – К.: Либідь, 1994. – 368 с.</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Костюк Г. Відійшов у безсмертя // Багряний І. Публіцистика: </w:t>
      </w:r>
      <w:proofErr w:type="spellStart"/>
      <w:r>
        <w:rPr>
          <w:sz w:val="24"/>
        </w:rPr>
        <w:t>Доп</w:t>
      </w:r>
      <w:proofErr w:type="spellEnd"/>
      <w:r>
        <w:rPr>
          <w:sz w:val="24"/>
        </w:rPr>
        <w:t xml:space="preserve">., ст., памфлети, рефлексії, есе / Упор. О. Коновал; </w:t>
      </w:r>
      <w:proofErr w:type="spellStart"/>
      <w:r>
        <w:rPr>
          <w:sz w:val="24"/>
        </w:rPr>
        <w:t>Передм</w:t>
      </w:r>
      <w:proofErr w:type="spellEnd"/>
      <w:r>
        <w:rPr>
          <w:sz w:val="24"/>
        </w:rPr>
        <w:t xml:space="preserve">. І. Дзюби. </w:t>
      </w:r>
      <w:r>
        <w:rPr>
          <w:sz w:val="24"/>
          <w:lang w:val="ru-RU"/>
        </w:rPr>
        <w:t>-</w:t>
      </w:r>
      <w:r>
        <w:rPr>
          <w:sz w:val="24"/>
        </w:rPr>
        <w:t xml:space="preserve"> К.: Смолоскип, 1996. </w:t>
      </w:r>
      <w:r>
        <w:rPr>
          <w:sz w:val="24"/>
          <w:lang w:val="ru-RU"/>
        </w:rPr>
        <w:t>-</w:t>
      </w:r>
      <w:r>
        <w:rPr>
          <w:sz w:val="24"/>
        </w:rPr>
        <w:t xml:space="preserve"> С. 829</w:t>
      </w:r>
      <w:r>
        <w:rPr>
          <w:sz w:val="24"/>
          <w:lang w:val="ru-RU"/>
        </w:rPr>
        <w:t>-</w:t>
      </w:r>
      <w:r>
        <w:rPr>
          <w:sz w:val="24"/>
        </w:rPr>
        <w:t>838.</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М. Ш. </w:t>
      </w:r>
      <w:proofErr w:type="spellStart"/>
      <w:r>
        <w:rPr>
          <w:sz w:val="24"/>
        </w:rPr>
        <w:t>Рец</w:t>
      </w:r>
      <w:proofErr w:type="spellEnd"/>
      <w:r>
        <w:rPr>
          <w:sz w:val="24"/>
        </w:rPr>
        <w:t xml:space="preserve">. на кн.: І. Багряний. До меж заказаних // Молодняк. </w:t>
      </w:r>
      <w:r>
        <w:rPr>
          <w:sz w:val="24"/>
          <w:lang w:val="ru-RU"/>
        </w:rPr>
        <w:t>-</w:t>
      </w:r>
      <w:r>
        <w:rPr>
          <w:sz w:val="24"/>
        </w:rPr>
        <w:t xml:space="preserve"> 1930. </w:t>
      </w:r>
      <w:r>
        <w:rPr>
          <w:sz w:val="24"/>
          <w:lang w:val="ru-RU"/>
        </w:rPr>
        <w:t>-</w:t>
      </w:r>
      <w:r>
        <w:rPr>
          <w:sz w:val="24"/>
        </w:rPr>
        <w:t xml:space="preserve"> № 1.</w:t>
      </w:r>
      <w:r>
        <w:rPr>
          <w:sz w:val="24"/>
          <w:lang w:val="ru-RU"/>
        </w:rPr>
        <w:t>-</w:t>
      </w:r>
      <w:r>
        <w:rPr>
          <w:sz w:val="24"/>
        </w:rPr>
        <w:t xml:space="preserve"> С. 149</w:t>
      </w:r>
      <w:r>
        <w:rPr>
          <w:sz w:val="24"/>
          <w:lang w:val="ru-RU"/>
        </w:rPr>
        <w:t>-</w:t>
      </w:r>
      <w:r>
        <w:rPr>
          <w:sz w:val="24"/>
        </w:rPr>
        <w:t>151.</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Миронець</w:t>
      </w:r>
      <w:proofErr w:type="spellEnd"/>
      <w:r>
        <w:rPr>
          <w:sz w:val="24"/>
        </w:rPr>
        <w:t xml:space="preserve"> Н. Слідчі справи Івана Багряного (за матеріалами архівів ДПУ-НКВС)  // Слово і час. - 1995. - № 5-6.</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Михайленко І. Література в «</w:t>
      </w:r>
      <w:proofErr w:type="spellStart"/>
      <w:r>
        <w:rPr>
          <w:sz w:val="24"/>
        </w:rPr>
        <w:t>нелітературних</w:t>
      </w:r>
      <w:proofErr w:type="spellEnd"/>
      <w:r>
        <w:rPr>
          <w:sz w:val="24"/>
        </w:rPr>
        <w:t xml:space="preserve">» журналах // Критика. </w:t>
      </w:r>
      <w:r>
        <w:rPr>
          <w:sz w:val="24"/>
          <w:lang w:val="ru-RU"/>
        </w:rPr>
        <w:t>-</w:t>
      </w:r>
      <w:r>
        <w:rPr>
          <w:sz w:val="24"/>
        </w:rPr>
        <w:t xml:space="preserve"> 1929. № 11. - С. 78-106.</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Скрипка В. На хресному шляху // Березіль. - 1992. - № 5-6. - С. 13-14.</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Слоньовська</w:t>
      </w:r>
      <w:proofErr w:type="spellEnd"/>
      <w:r>
        <w:rPr>
          <w:sz w:val="24"/>
        </w:rPr>
        <w:t xml:space="preserve"> О.В. Конспекти уроків з української літератури. Нове прочитання творів. 11клас. – Кам'янець-Подільський: Абетка, 2003. – 640 с</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Тарнавський О. Творчість Івана Багряного </w:t>
      </w:r>
      <w:r>
        <w:rPr>
          <w:sz w:val="24"/>
          <w:lang w:val="ru-RU"/>
        </w:rPr>
        <w:t>-</w:t>
      </w:r>
      <w:r>
        <w:rPr>
          <w:sz w:val="24"/>
        </w:rPr>
        <w:t xml:space="preserve"> одіссея людини над прірвою. </w:t>
      </w:r>
      <w:r>
        <w:rPr>
          <w:sz w:val="24"/>
          <w:lang w:val="ru-RU"/>
        </w:rPr>
        <w:t>-</w:t>
      </w:r>
      <w:r>
        <w:rPr>
          <w:sz w:val="24"/>
        </w:rPr>
        <w:t xml:space="preserve"> К.: Час, 1999. </w:t>
      </w:r>
      <w:r>
        <w:rPr>
          <w:sz w:val="24"/>
          <w:lang w:val="ru-RU"/>
        </w:rPr>
        <w:t>-</w:t>
      </w:r>
      <w:r>
        <w:rPr>
          <w:sz w:val="24"/>
        </w:rPr>
        <w:t xml:space="preserve"> С. 362</w:t>
      </w:r>
      <w:r>
        <w:rPr>
          <w:sz w:val="24"/>
          <w:lang w:val="ru-RU"/>
        </w:rPr>
        <w:t>-</w:t>
      </w:r>
      <w:r>
        <w:rPr>
          <w:sz w:val="24"/>
        </w:rPr>
        <w:t>370.</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Турута</w:t>
      </w:r>
      <w:proofErr w:type="spellEnd"/>
      <w:r>
        <w:rPr>
          <w:sz w:val="24"/>
        </w:rPr>
        <w:t xml:space="preserve"> Т. Вивчення творчості Івана Багряного в школі. Посібник для вчителя. - Тернопіль: Підручники і посібники, 2003. – 80 с.</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r>
        <w:rPr>
          <w:sz w:val="24"/>
        </w:rPr>
        <w:t xml:space="preserve">Українське слово. Хрестоматія укр. літ. та літературної критики ХХ століття.  У 4 кн. Кн. 3. Вид. друге, доповнене. – К.: АКОНІТ, 2001.- С. 216.  </w:t>
      </w:r>
    </w:p>
    <w:p w:rsidR="002356A5" w:rsidRDefault="002356A5" w:rsidP="002356A5">
      <w:pPr>
        <w:widowControl/>
        <w:numPr>
          <w:ilvl w:val="0"/>
          <w:numId w:val="1"/>
        </w:numPr>
        <w:tabs>
          <w:tab w:val="clear" w:pos="720"/>
          <w:tab w:val="num" w:pos="0"/>
        </w:tabs>
        <w:autoSpaceDE/>
        <w:autoSpaceDN/>
        <w:adjustRightInd/>
        <w:spacing w:line="240" w:lineRule="auto"/>
        <w:ind w:left="0" w:right="-269"/>
        <w:rPr>
          <w:sz w:val="24"/>
        </w:rPr>
      </w:pPr>
      <w:proofErr w:type="spellStart"/>
      <w:r>
        <w:rPr>
          <w:sz w:val="24"/>
        </w:rPr>
        <w:t>Шкрум</w:t>
      </w:r>
      <w:proofErr w:type="spellEnd"/>
      <w:r>
        <w:rPr>
          <w:sz w:val="24"/>
        </w:rPr>
        <w:t xml:space="preserve"> І. Бойкот літературній </w:t>
      </w:r>
      <w:proofErr w:type="spellStart"/>
      <w:r>
        <w:rPr>
          <w:sz w:val="24"/>
        </w:rPr>
        <w:t>хальтурі</w:t>
      </w:r>
      <w:proofErr w:type="spellEnd"/>
      <w:r>
        <w:rPr>
          <w:sz w:val="24"/>
        </w:rPr>
        <w:t xml:space="preserve"> // Комсомолець України. </w:t>
      </w:r>
      <w:r>
        <w:rPr>
          <w:sz w:val="24"/>
          <w:lang w:val="ru-RU"/>
        </w:rPr>
        <w:t>-</w:t>
      </w:r>
      <w:r>
        <w:rPr>
          <w:sz w:val="24"/>
        </w:rPr>
        <w:t xml:space="preserve"> 1930. </w:t>
      </w:r>
      <w:r>
        <w:rPr>
          <w:sz w:val="24"/>
          <w:lang w:val="ru-RU"/>
        </w:rPr>
        <w:t>-</w:t>
      </w:r>
      <w:r>
        <w:rPr>
          <w:sz w:val="24"/>
        </w:rPr>
        <w:t xml:space="preserve"> № 9. </w:t>
      </w:r>
      <w:r>
        <w:rPr>
          <w:sz w:val="24"/>
          <w:lang w:val="ru-RU"/>
        </w:rPr>
        <w:t>-</w:t>
      </w:r>
      <w:r>
        <w:rPr>
          <w:sz w:val="24"/>
        </w:rPr>
        <w:t xml:space="preserve"> С. 5.</w:t>
      </w:r>
    </w:p>
    <w:p w:rsidR="00450038" w:rsidRDefault="002356A5" w:rsidP="002356A5">
      <w:pPr>
        <w:widowControl/>
        <w:numPr>
          <w:ilvl w:val="0"/>
          <w:numId w:val="1"/>
        </w:numPr>
        <w:tabs>
          <w:tab w:val="clear" w:pos="720"/>
          <w:tab w:val="num" w:pos="0"/>
        </w:tabs>
        <w:autoSpaceDE/>
        <w:autoSpaceDN/>
        <w:adjustRightInd/>
        <w:spacing w:line="240" w:lineRule="auto"/>
        <w:ind w:left="0" w:right="-269"/>
      </w:pPr>
      <w:r w:rsidRPr="002356A5">
        <w:rPr>
          <w:sz w:val="24"/>
        </w:rPr>
        <w:t xml:space="preserve">Шугай О. Через терни «Гетсиманського саду» // Літературна Україна, 6 </w:t>
      </w:r>
      <w:proofErr w:type="spellStart"/>
      <w:r w:rsidRPr="002356A5">
        <w:rPr>
          <w:sz w:val="24"/>
        </w:rPr>
        <w:t>вевесня</w:t>
      </w:r>
      <w:proofErr w:type="spellEnd"/>
      <w:r w:rsidRPr="002356A5">
        <w:rPr>
          <w:sz w:val="24"/>
        </w:rPr>
        <w:t xml:space="preserve"> 1990 року.</w:t>
      </w:r>
      <w:bookmarkStart w:id="0" w:name="_GoBack"/>
      <w:bookmarkEnd w:id="0"/>
    </w:p>
    <w:sectPr w:rsidR="00450038" w:rsidSect="003245A7">
      <w:pgSz w:w="11900" w:h="16820"/>
      <w:pgMar w:top="1134" w:right="851" w:bottom="1134" w:left="1418"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Lucida Console">
    <w:panose1 w:val="020B0609040504020204"/>
    <w:charset w:val="CC"/>
    <w:family w:val="modern"/>
    <w:pitch w:val="fixed"/>
    <w:sig w:usb0="8000028F" w:usb1="00001800" w:usb2="00000000" w:usb3="00000000" w:csb0="0000001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BE7A34"/>
    <w:multiLevelType w:val="hybridMultilevel"/>
    <w:tmpl w:val="FFC035E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FEE"/>
    <w:rsid w:val="002356A5"/>
    <w:rsid w:val="00450038"/>
    <w:rsid w:val="00805F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6A5"/>
    <w:pPr>
      <w:widowControl w:val="0"/>
      <w:autoSpaceDE w:val="0"/>
      <w:autoSpaceDN w:val="0"/>
      <w:adjustRightInd w:val="0"/>
      <w:spacing w:after="0" w:line="280" w:lineRule="auto"/>
      <w:ind w:firstLine="60"/>
      <w:jc w:val="both"/>
    </w:pPr>
    <w:rPr>
      <w:rFonts w:ascii="Times New Roman" w:eastAsia="Times New Roman" w:hAnsi="Times New Roman" w:cs="Times New Roman"/>
      <w:sz w:val="20"/>
      <w:szCs w:val="20"/>
      <w:lang w:val="uk-UA" w:eastAsia="ru-RU"/>
    </w:rPr>
  </w:style>
  <w:style w:type="paragraph" w:styleId="1">
    <w:name w:val="heading 1"/>
    <w:basedOn w:val="a"/>
    <w:next w:val="a"/>
    <w:link w:val="10"/>
    <w:qFormat/>
    <w:rsid w:val="002356A5"/>
    <w:pPr>
      <w:keepNext/>
      <w:spacing w:line="360" w:lineRule="auto"/>
      <w:ind w:firstLine="1620"/>
      <w:outlineLvl w:val="0"/>
    </w:pPr>
    <w:rPr>
      <w:i/>
      <w:sz w:val="24"/>
    </w:rPr>
  </w:style>
  <w:style w:type="paragraph" w:styleId="2">
    <w:name w:val="heading 2"/>
    <w:basedOn w:val="a"/>
    <w:next w:val="a"/>
    <w:link w:val="20"/>
    <w:qFormat/>
    <w:rsid w:val="002356A5"/>
    <w:pPr>
      <w:keepNext/>
      <w:spacing w:line="360" w:lineRule="auto"/>
      <w:ind w:left="-180" w:firstLine="1620"/>
      <w:outlineLvl w:val="1"/>
    </w:pPr>
    <w:rPr>
      <w:sz w:val="24"/>
    </w:rPr>
  </w:style>
  <w:style w:type="paragraph" w:styleId="4">
    <w:name w:val="heading 4"/>
    <w:basedOn w:val="a"/>
    <w:next w:val="a"/>
    <w:link w:val="40"/>
    <w:qFormat/>
    <w:rsid w:val="002356A5"/>
    <w:pPr>
      <w:keepNext/>
      <w:widowControl/>
      <w:autoSpaceDE/>
      <w:autoSpaceDN/>
      <w:adjustRightInd/>
      <w:spacing w:before="240" w:after="60" w:line="240" w:lineRule="auto"/>
      <w:ind w:firstLine="0"/>
      <w:jc w:val="left"/>
      <w:outlineLvl w:val="3"/>
    </w:pPr>
    <w:rPr>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56A5"/>
    <w:rPr>
      <w:rFonts w:ascii="Times New Roman" w:eastAsia="Times New Roman" w:hAnsi="Times New Roman" w:cs="Times New Roman"/>
      <w:i/>
      <w:sz w:val="24"/>
      <w:szCs w:val="20"/>
      <w:lang w:val="uk-UA" w:eastAsia="ru-RU"/>
    </w:rPr>
  </w:style>
  <w:style w:type="character" w:customStyle="1" w:styleId="20">
    <w:name w:val="Заголовок 2 Знак"/>
    <w:basedOn w:val="a0"/>
    <w:link w:val="2"/>
    <w:rsid w:val="002356A5"/>
    <w:rPr>
      <w:rFonts w:ascii="Times New Roman" w:eastAsia="Times New Roman" w:hAnsi="Times New Roman" w:cs="Times New Roman"/>
      <w:sz w:val="24"/>
      <w:szCs w:val="20"/>
      <w:lang w:val="uk-UA" w:eastAsia="ru-RU"/>
    </w:rPr>
  </w:style>
  <w:style w:type="character" w:customStyle="1" w:styleId="40">
    <w:name w:val="Заголовок 4 Знак"/>
    <w:basedOn w:val="a0"/>
    <w:link w:val="4"/>
    <w:rsid w:val="002356A5"/>
    <w:rPr>
      <w:rFonts w:ascii="Times New Roman" w:eastAsia="Times New Roman" w:hAnsi="Times New Roman" w:cs="Times New Roman"/>
      <w:b/>
      <w:bCs/>
      <w:sz w:val="28"/>
      <w:szCs w:val="28"/>
      <w:lang w:eastAsia="ru-RU"/>
    </w:rPr>
  </w:style>
  <w:style w:type="paragraph" w:customStyle="1" w:styleId="FR1">
    <w:name w:val="FR1"/>
    <w:rsid w:val="002356A5"/>
    <w:pPr>
      <w:widowControl w:val="0"/>
      <w:autoSpaceDE w:val="0"/>
      <w:autoSpaceDN w:val="0"/>
      <w:adjustRightInd w:val="0"/>
      <w:spacing w:before="20" w:after="0" w:line="340" w:lineRule="auto"/>
      <w:ind w:left="120"/>
      <w:jc w:val="center"/>
    </w:pPr>
    <w:rPr>
      <w:rFonts w:ascii="Arial" w:eastAsia="Times New Roman" w:hAnsi="Arial" w:cs="Arial"/>
      <w:b/>
      <w:bCs/>
      <w:lang w:val="uk-UA" w:eastAsia="ru-RU"/>
    </w:rPr>
  </w:style>
  <w:style w:type="paragraph" w:styleId="21">
    <w:name w:val="Body Text Indent 2"/>
    <w:basedOn w:val="a"/>
    <w:link w:val="22"/>
    <w:rsid w:val="002356A5"/>
    <w:pPr>
      <w:spacing w:after="120" w:line="480" w:lineRule="auto"/>
      <w:ind w:left="283"/>
    </w:pPr>
  </w:style>
  <w:style w:type="character" w:customStyle="1" w:styleId="22">
    <w:name w:val="Основной текст с отступом 2 Знак"/>
    <w:basedOn w:val="a0"/>
    <w:link w:val="21"/>
    <w:rsid w:val="002356A5"/>
    <w:rPr>
      <w:rFonts w:ascii="Times New Roman" w:eastAsia="Times New Roman" w:hAnsi="Times New Roman" w:cs="Times New Roman"/>
      <w:sz w:val="20"/>
      <w:szCs w:val="20"/>
      <w:lang w:val="uk-UA" w:eastAsia="ru-RU"/>
    </w:rPr>
  </w:style>
  <w:style w:type="paragraph" w:styleId="3">
    <w:name w:val="Body Text Indent 3"/>
    <w:basedOn w:val="a"/>
    <w:link w:val="30"/>
    <w:rsid w:val="002356A5"/>
    <w:pPr>
      <w:spacing w:line="360" w:lineRule="auto"/>
      <w:ind w:right="-269" w:firstLine="540"/>
    </w:pPr>
    <w:rPr>
      <w:sz w:val="24"/>
    </w:rPr>
  </w:style>
  <w:style w:type="character" w:customStyle="1" w:styleId="30">
    <w:name w:val="Основной текст с отступом 3 Знак"/>
    <w:basedOn w:val="a0"/>
    <w:link w:val="3"/>
    <w:rsid w:val="002356A5"/>
    <w:rPr>
      <w:rFonts w:ascii="Times New Roman" w:eastAsia="Times New Roman" w:hAnsi="Times New Roman" w:cs="Times New Roman"/>
      <w:sz w:val="24"/>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6A5"/>
    <w:pPr>
      <w:widowControl w:val="0"/>
      <w:autoSpaceDE w:val="0"/>
      <w:autoSpaceDN w:val="0"/>
      <w:adjustRightInd w:val="0"/>
      <w:spacing w:after="0" w:line="280" w:lineRule="auto"/>
      <w:ind w:firstLine="60"/>
      <w:jc w:val="both"/>
    </w:pPr>
    <w:rPr>
      <w:rFonts w:ascii="Times New Roman" w:eastAsia="Times New Roman" w:hAnsi="Times New Roman" w:cs="Times New Roman"/>
      <w:sz w:val="20"/>
      <w:szCs w:val="20"/>
      <w:lang w:val="uk-UA" w:eastAsia="ru-RU"/>
    </w:rPr>
  </w:style>
  <w:style w:type="paragraph" w:styleId="1">
    <w:name w:val="heading 1"/>
    <w:basedOn w:val="a"/>
    <w:next w:val="a"/>
    <w:link w:val="10"/>
    <w:qFormat/>
    <w:rsid w:val="002356A5"/>
    <w:pPr>
      <w:keepNext/>
      <w:spacing w:line="360" w:lineRule="auto"/>
      <w:ind w:firstLine="1620"/>
      <w:outlineLvl w:val="0"/>
    </w:pPr>
    <w:rPr>
      <w:i/>
      <w:sz w:val="24"/>
    </w:rPr>
  </w:style>
  <w:style w:type="paragraph" w:styleId="2">
    <w:name w:val="heading 2"/>
    <w:basedOn w:val="a"/>
    <w:next w:val="a"/>
    <w:link w:val="20"/>
    <w:qFormat/>
    <w:rsid w:val="002356A5"/>
    <w:pPr>
      <w:keepNext/>
      <w:spacing w:line="360" w:lineRule="auto"/>
      <w:ind w:left="-180" w:firstLine="1620"/>
      <w:outlineLvl w:val="1"/>
    </w:pPr>
    <w:rPr>
      <w:sz w:val="24"/>
    </w:rPr>
  </w:style>
  <w:style w:type="paragraph" w:styleId="4">
    <w:name w:val="heading 4"/>
    <w:basedOn w:val="a"/>
    <w:next w:val="a"/>
    <w:link w:val="40"/>
    <w:qFormat/>
    <w:rsid w:val="002356A5"/>
    <w:pPr>
      <w:keepNext/>
      <w:widowControl/>
      <w:autoSpaceDE/>
      <w:autoSpaceDN/>
      <w:adjustRightInd/>
      <w:spacing w:before="240" w:after="60" w:line="240" w:lineRule="auto"/>
      <w:ind w:firstLine="0"/>
      <w:jc w:val="left"/>
      <w:outlineLvl w:val="3"/>
    </w:pPr>
    <w:rPr>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56A5"/>
    <w:rPr>
      <w:rFonts w:ascii="Times New Roman" w:eastAsia="Times New Roman" w:hAnsi="Times New Roman" w:cs="Times New Roman"/>
      <w:i/>
      <w:sz w:val="24"/>
      <w:szCs w:val="20"/>
      <w:lang w:val="uk-UA" w:eastAsia="ru-RU"/>
    </w:rPr>
  </w:style>
  <w:style w:type="character" w:customStyle="1" w:styleId="20">
    <w:name w:val="Заголовок 2 Знак"/>
    <w:basedOn w:val="a0"/>
    <w:link w:val="2"/>
    <w:rsid w:val="002356A5"/>
    <w:rPr>
      <w:rFonts w:ascii="Times New Roman" w:eastAsia="Times New Roman" w:hAnsi="Times New Roman" w:cs="Times New Roman"/>
      <w:sz w:val="24"/>
      <w:szCs w:val="20"/>
      <w:lang w:val="uk-UA" w:eastAsia="ru-RU"/>
    </w:rPr>
  </w:style>
  <w:style w:type="character" w:customStyle="1" w:styleId="40">
    <w:name w:val="Заголовок 4 Знак"/>
    <w:basedOn w:val="a0"/>
    <w:link w:val="4"/>
    <w:rsid w:val="002356A5"/>
    <w:rPr>
      <w:rFonts w:ascii="Times New Roman" w:eastAsia="Times New Roman" w:hAnsi="Times New Roman" w:cs="Times New Roman"/>
      <w:b/>
      <w:bCs/>
      <w:sz w:val="28"/>
      <w:szCs w:val="28"/>
      <w:lang w:eastAsia="ru-RU"/>
    </w:rPr>
  </w:style>
  <w:style w:type="paragraph" w:customStyle="1" w:styleId="FR1">
    <w:name w:val="FR1"/>
    <w:rsid w:val="002356A5"/>
    <w:pPr>
      <w:widowControl w:val="0"/>
      <w:autoSpaceDE w:val="0"/>
      <w:autoSpaceDN w:val="0"/>
      <w:adjustRightInd w:val="0"/>
      <w:spacing w:before="20" w:after="0" w:line="340" w:lineRule="auto"/>
      <w:ind w:left="120"/>
      <w:jc w:val="center"/>
    </w:pPr>
    <w:rPr>
      <w:rFonts w:ascii="Arial" w:eastAsia="Times New Roman" w:hAnsi="Arial" w:cs="Arial"/>
      <w:b/>
      <w:bCs/>
      <w:lang w:val="uk-UA" w:eastAsia="ru-RU"/>
    </w:rPr>
  </w:style>
  <w:style w:type="paragraph" w:styleId="21">
    <w:name w:val="Body Text Indent 2"/>
    <w:basedOn w:val="a"/>
    <w:link w:val="22"/>
    <w:rsid w:val="002356A5"/>
    <w:pPr>
      <w:spacing w:after="120" w:line="480" w:lineRule="auto"/>
      <w:ind w:left="283"/>
    </w:pPr>
  </w:style>
  <w:style w:type="character" w:customStyle="1" w:styleId="22">
    <w:name w:val="Основной текст с отступом 2 Знак"/>
    <w:basedOn w:val="a0"/>
    <w:link w:val="21"/>
    <w:rsid w:val="002356A5"/>
    <w:rPr>
      <w:rFonts w:ascii="Times New Roman" w:eastAsia="Times New Roman" w:hAnsi="Times New Roman" w:cs="Times New Roman"/>
      <w:sz w:val="20"/>
      <w:szCs w:val="20"/>
      <w:lang w:val="uk-UA" w:eastAsia="ru-RU"/>
    </w:rPr>
  </w:style>
  <w:style w:type="paragraph" w:styleId="3">
    <w:name w:val="Body Text Indent 3"/>
    <w:basedOn w:val="a"/>
    <w:link w:val="30"/>
    <w:rsid w:val="002356A5"/>
    <w:pPr>
      <w:spacing w:line="360" w:lineRule="auto"/>
      <w:ind w:right="-269" w:firstLine="540"/>
    </w:pPr>
    <w:rPr>
      <w:sz w:val="24"/>
    </w:rPr>
  </w:style>
  <w:style w:type="character" w:customStyle="1" w:styleId="30">
    <w:name w:val="Основной текст с отступом 3 Знак"/>
    <w:basedOn w:val="a0"/>
    <w:link w:val="3"/>
    <w:rsid w:val="002356A5"/>
    <w:rPr>
      <w:rFonts w:ascii="Times New Roman" w:eastAsia="Times New Roman" w:hAnsi="Times New Roman" w:cs="Times New Roman"/>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3721</Words>
  <Characters>21210</Characters>
  <Application>Microsoft Office Word</Application>
  <DocSecurity>0</DocSecurity>
  <Lines>176</Lines>
  <Paragraphs>49</Paragraphs>
  <ScaleCrop>false</ScaleCrop>
  <Company>HP</Company>
  <LinksUpToDate>false</LinksUpToDate>
  <CharactersWithSpaces>24882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2018-05-02T14:21:00Z</dcterms:created>
  <dcterms:modified xsi:type="dcterms:W3CDTF">2018-05-02T14:23:00Z</dcterms:modified>
</cp:coreProperties>
</file>