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2B6" w:rsidRPr="000170A4" w:rsidRDefault="000F72B6" w:rsidP="000F72B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УДК 81’373.7:165.194                   </w:t>
      </w:r>
      <w:r w:rsidRPr="000170A4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ab/>
        <w:t xml:space="preserve">                </w:t>
      </w:r>
      <w:r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Н. Бабенко</w:t>
      </w: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</w:p>
    <w:p w:rsidR="000F72B6" w:rsidRPr="000170A4" w:rsidRDefault="000F72B6" w:rsidP="000F72B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>студентка 4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0-61</w:t>
      </w: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>У групи</w:t>
      </w:r>
    </w:p>
    <w:p w:rsidR="000F72B6" w:rsidRPr="000170A4" w:rsidRDefault="000F72B6" w:rsidP="000F72B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</w:t>
      </w: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факультету філології та історії </w:t>
      </w:r>
    </w:p>
    <w:p w:rsidR="000F72B6" w:rsidRDefault="000F72B6" w:rsidP="000F72B6">
      <w:pPr>
        <w:spacing w:after="0" w:line="360" w:lineRule="auto"/>
        <w:ind w:hanging="142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F72B6" w:rsidRDefault="000F72B6" w:rsidP="009E405E">
      <w:pPr>
        <w:spacing w:after="0" w:line="360" w:lineRule="auto"/>
        <w:contextualSpacing/>
        <w:jc w:val="center"/>
        <w:rPr>
          <w:rFonts w:ascii="Times New Roman" w:hAnsi="Times New Roman"/>
          <w:b/>
          <w:spacing w:val="-4"/>
          <w:sz w:val="24"/>
          <w:szCs w:val="24"/>
          <w:lang w:val="uk-UA"/>
        </w:rPr>
      </w:pPr>
      <w:r w:rsidRPr="004F5494">
        <w:rPr>
          <w:rFonts w:ascii="Times New Roman" w:hAnsi="Times New Roman"/>
          <w:b/>
          <w:spacing w:val="-4"/>
          <w:sz w:val="24"/>
          <w:szCs w:val="24"/>
          <w:lang w:val="uk-UA"/>
        </w:rPr>
        <w:t xml:space="preserve">СКЛАДНОПІДРЯДНІ </w:t>
      </w:r>
      <w:r>
        <w:rPr>
          <w:rFonts w:ascii="Times New Roman" w:hAnsi="Times New Roman"/>
          <w:b/>
          <w:spacing w:val="-4"/>
          <w:sz w:val="24"/>
          <w:szCs w:val="24"/>
          <w:lang w:val="uk-UA"/>
        </w:rPr>
        <w:t xml:space="preserve">З’ЯСУВАЛЬНІ </w:t>
      </w:r>
      <w:r w:rsidRPr="004F5494">
        <w:rPr>
          <w:rFonts w:ascii="Times New Roman" w:hAnsi="Times New Roman"/>
          <w:b/>
          <w:spacing w:val="-4"/>
          <w:sz w:val="24"/>
          <w:szCs w:val="24"/>
          <w:lang w:val="uk-UA"/>
        </w:rPr>
        <w:t>РЕЧЕННЯ У ТВОРАХ</w:t>
      </w:r>
    </w:p>
    <w:p w:rsidR="000F72B6" w:rsidRPr="004E4E79" w:rsidRDefault="000F72B6" w:rsidP="009E405E">
      <w:pPr>
        <w:spacing w:after="0" w:line="360" w:lineRule="auto"/>
        <w:contextualSpacing/>
        <w:jc w:val="center"/>
        <w:rPr>
          <w:rFonts w:ascii="Times New Roman" w:hAnsi="Times New Roman"/>
          <w:b/>
          <w:spacing w:val="-4"/>
          <w:sz w:val="24"/>
          <w:szCs w:val="24"/>
          <w:lang w:val="uk-UA"/>
        </w:rPr>
      </w:pPr>
      <w:r w:rsidRPr="004F5494">
        <w:rPr>
          <w:rFonts w:ascii="Times New Roman" w:hAnsi="Times New Roman"/>
          <w:b/>
          <w:spacing w:val="-4"/>
          <w:sz w:val="24"/>
          <w:szCs w:val="24"/>
          <w:lang w:val="uk-UA"/>
        </w:rPr>
        <w:t xml:space="preserve">  </w:t>
      </w:r>
      <w:r>
        <w:rPr>
          <w:rFonts w:ascii="Times New Roman" w:hAnsi="Times New Roman"/>
          <w:b/>
          <w:spacing w:val="-4"/>
          <w:sz w:val="24"/>
          <w:szCs w:val="24"/>
          <w:lang w:val="uk-UA"/>
        </w:rPr>
        <w:t xml:space="preserve">ПИСЬМЕННИКІВ </w:t>
      </w:r>
      <w:r>
        <w:rPr>
          <w:rFonts w:ascii="Times New Roman" w:hAnsi="Times New Roman"/>
          <w:b/>
          <w:spacing w:val="-4"/>
          <w:sz w:val="24"/>
          <w:szCs w:val="24"/>
          <w:lang w:val="en-US"/>
        </w:rPr>
        <w:t>ХХ СТОЛІТТЯ</w:t>
      </w:r>
    </w:p>
    <w:p w:rsidR="009E405E" w:rsidRDefault="009E405E" w:rsidP="000F72B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103" w:right="1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F72B6" w:rsidRPr="000170A4" w:rsidRDefault="000F72B6" w:rsidP="000F72B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103" w:right="1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Науковий керівник: кандидат педагогічних наук, доцент кафедри української мови, літератури та методики навчання Баранник Н.О.</w:t>
      </w:r>
    </w:p>
    <w:p w:rsidR="000F72B6" w:rsidRPr="000170A4" w:rsidRDefault="000F72B6" w:rsidP="000F72B6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F72B6" w:rsidRPr="001A6D3A" w:rsidRDefault="000F72B6" w:rsidP="000F72B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i/>
          <w:sz w:val="24"/>
          <w:szCs w:val="24"/>
          <w:lang w:val="uk-UA"/>
        </w:rPr>
      </w:pPr>
      <w:r w:rsidRPr="001A6D3A">
        <w:rPr>
          <w:rFonts w:ascii="Times New Roman" w:hAnsi="Times New Roman"/>
          <w:bCs/>
          <w:i/>
          <w:sz w:val="24"/>
          <w:szCs w:val="24"/>
          <w:lang w:val="uk-UA"/>
        </w:rPr>
        <w:t>У статті проаналізовано структурно-семантичні особливості складнопідрядних з’ясувальних речень у творчості письменників ХХ ст.</w:t>
      </w:r>
    </w:p>
    <w:p w:rsidR="000F72B6" w:rsidRPr="001A6D3A" w:rsidRDefault="000F72B6" w:rsidP="000F72B6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10" w:firstLine="567"/>
        <w:jc w:val="both"/>
        <w:rPr>
          <w:rFonts w:ascii="Times New Roman" w:hAnsi="Times New Roman"/>
          <w:i/>
          <w:sz w:val="24"/>
          <w:szCs w:val="24"/>
        </w:rPr>
      </w:pPr>
      <w:proofErr w:type="spellStart"/>
      <w:r w:rsidRPr="001A6D3A">
        <w:rPr>
          <w:rFonts w:ascii="Times New Roman" w:hAnsi="Times New Roman"/>
          <w:i/>
          <w:sz w:val="24"/>
          <w:szCs w:val="24"/>
        </w:rPr>
        <w:t>Ключові</w:t>
      </w:r>
      <w:proofErr w:type="spellEnd"/>
      <w:r w:rsidRPr="001A6D3A">
        <w:rPr>
          <w:rFonts w:ascii="Times New Roman" w:hAnsi="Times New Roman"/>
          <w:i/>
          <w:sz w:val="24"/>
          <w:szCs w:val="24"/>
        </w:rPr>
        <w:t xml:space="preserve"> слова: </w:t>
      </w:r>
      <w:proofErr w:type="spellStart"/>
      <w:r w:rsidRPr="001A6D3A">
        <w:rPr>
          <w:rFonts w:ascii="Times New Roman" w:hAnsi="Times New Roman"/>
          <w:i/>
          <w:sz w:val="24"/>
          <w:szCs w:val="24"/>
        </w:rPr>
        <w:t>складноп</w:t>
      </w:r>
      <w:proofErr w:type="spellEnd"/>
      <w:r w:rsidRPr="001A6D3A">
        <w:rPr>
          <w:rFonts w:ascii="Times New Roman" w:hAnsi="Times New Roman"/>
          <w:i/>
          <w:sz w:val="24"/>
          <w:szCs w:val="24"/>
          <w:lang w:val="uk-UA"/>
        </w:rPr>
        <w:t>і</w:t>
      </w:r>
      <w:proofErr w:type="spellStart"/>
      <w:r w:rsidRPr="001A6D3A">
        <w:rPr>
          <w:rFonts w:ascii="Times New Roman" w:hAnsi="Times New Roman"/>
          <w:i/>
          <w:sz w:val="24"/>
          <w:szCs w:val="24"/>
        </w:rPr>
        <w:t>дря</w:t>
      </w:r>
      <w:proofErr w:type="spellEnd"/>
      <w:r w:rsidRPr="001A6D3A">
        <w:rPr>
          <w:rFonts w:ascii="Times New Roman" w:hAnsi="Times New Roman"/>
          <w:i/>
          <w:sz w:val="24"/>
          <w:szCs w:val="24"/>
          <w:lang w:val="uk-UA"/>
        </w:rPr>
        <w:t xml:space="preserve">дні речення нерозчленованої структури, </w:t>
      </w:r>
      <w:proofErr w:type="gramStart"/>
      <w:r w:rsidRPr="001A6D3A">
        <w:rPr>
          <w:rFonts w:ascii="Times New Roman" w:hAnsi="Times New Roman"/>
          <w:i/>
          <w:sz w:val="24"/>
          <w:szCs w:val="24"/>
          <w:lang w:val="uk-UA"/>
        </w:rPr>
        <w:t>п</w:t>
      </w:r>
      <w:proofErr w:type="gramEnd"/>
      <w:r w:rsidRPr="001A6D3A">
        <w:rPr>
          <w:rFonts w:ascii="Times New Roman" w:hAnsi="Times New Roman"/>
          <w:i/>
          <w:sz w:val="24"/>
          <w:szCs w:val="24"/>
          <w:lang w:val="uk-UA"/>
        </w:rPr>
        <w:t xml:space="preserve">ідрядні з’ясувальні речення, </w:t>
      </w:r>
      <w:r w:rsidR="00EE15DD" w:rsidRPr="001A6D3A">
        <w:rPr>
          <w:rFonts w:ascii="Times New Roman" w:hAnsi="Times New Roman"/>
          <w:i/>
          <w:sz w:val="24"/>
          <w:szCs w:val="24"/>
          <w:lang w:val="uk-UA"/>
        </w:rPr>
        <w:t>сполучники, сполучні слова</w:t>
      </w:r>
      <w:r w:rsidRPr="001A6D3A">
        <w:rPr>
          <w:rFonts w:ascii="Times New Roman" w:hAnsi="Times New Roman"/>
          <w:i/>
          <w:sz w:val="24"/>
          <w:szCs w:val="24"/>
        </w:rPr>
        <w:t>.</w:t>
      </w:r>
    </w:p>
    <w:p w:rsidR="000F72B6" w:rsidRPr="00F54A42" w:rsidRDefault="000F72B6" w:rsidP="000F72B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проблеми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54A42">
        <w:rPr>
          <w:rFonts w:ascii="Times New Roman" w:hAnsi="Times New Roman"/>
          <w:bCs/>
          <w:sz w:val="28"/>
          <w:szCs w:val="28"/>
          <w:lang w:val="uk-UA"/>
        </w:rPr>
        <w:t xml:space="preserve">Складнопідрядні речення – невід’ємний елемент структури художнього тексту, органічна ланка в загальній системі стилістичних виражальних засобів мовлення. </w:t>
      </w:r>
      <w:r w:rsidRPr="00F54A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Їхня будова має низку особливостей, які стосуються загальної типології, внутрішньої структури, стилістичного функціонування в художній прозі, і потребу</w:t>
      </w:r>
      <w:r w:rsidR="00B87A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Pr="00F54A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ґрунтовного дослідження.</w:t>
      </w:r>
      <w:r w:rsidRPr="00F54A42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  </w:t>
      </w:r>
    </w:p>
    <w:p w:rsidR="000F72B6" w:rsidRPr="00F54A42" w:rsidRDefault="000F72B6" w:rsidP="000F72B6">
      <w:pPr>
        <w:spacing w:after="0" w:line="360" w:lineRule="auto"/>
        <w:ind w:firstLine="709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F54A42"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і публікацій</w:t>
      </w:r>
      <w:r w:rsidRPr="00F54A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Структурно-семантичні особливості складнопідрядних речень ґрун</w:t>
      </w:r>
      <w:r w:rsidRPr="00F54A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oftHyphen/>
        <w:t xml:space="preserve">туються на широкому тлумаченні </w:t>
      </w:r>
      <w:r w:rsidR="001A6D3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їх </w:t>
      </w:r>
      <w:r w:rsidRPr="00F54A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форми</w:t>
      </w:r>
      <w:r w:rsidR="001A6D3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F54A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опрацюванні структурно-семантичних особливостей складнопідрядних речень значну роль відіграли праці М. Поспєлова, О. Мельничука, В. </w:t>
      </w:r>
      <w:proofErr w:type="spellStart"/>
      <w:r w:rsidRPr="00F54A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Бєлошапкової</w:t>
      </w:r>
      <w:proofErr w:type="spellEnd"/>
      <w:r w:rsidRPr="00F54A4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І. Вихованця, І. Чередниченка та ін.</w:t>
      </w:r>
      <w:r w:rsidRPr="00F54A4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0F72B6" w:rsidRPr="00F54A42" w:rsidRDefault="001A6D3A" w:rsidP="000F72B6">
      <w:pPr>
        <w:spacing w:after="0" w:line="360" w:lineRule="auto"/>
        <w:ind w:right="28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A6D3A">
        <w:rPr>
          <w:rFonts w:ascii="Times New Roman" w:hAnsi="Times New Roman"/>
          <w:b/>
          <w:sz w:val="28"/>
          <w:szCs w:val="28"/>
          <w:lang w:val="uk-UA"/>
        </w:rPr>
        <w:t>Формулювання цілей статті</w:t>
      </w:r>
      <w:r w:rsidRPr="00000C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F72B6" w:rsidRPr="00F54A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здійснити аналіз структурно-семантичних особливостей складнопідрядних </w:t>
      </w:r>
      <w:r w:rsidR="009E405E">
        <w:rPr>
          <w:rFonts w:ascii="Times New Roman" w:hAnsi="Times New Roman" w:cs="Times New Roman"/>
          <w:bCs/>
          <w:sz w:val="28"/>
          <w:szCs w:val="28"/>
          <w:lang w:val="uk-UA"/>
        </w:rPr>
        <w:t>з’ясувальних речень</w:t>
      </w:r>
      <w:r w:rsidR="000F72B6" w:rsidRPr="00F54A4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F72B6">
        <w:rPr>
          <w:rFonts w:ascii="Times New Roman" w:hAnsi="Times New Roman" w:cs="Times New Roman"/>
          <w:bCs/>
          <w:sz w:val="28"/>
          <w:szCs w:val="28"/>
          <w:lang w:val="uk-UA"/>
        </w:rPr>
        <w:t>у творчості письменників ХХ ст.</w:t>
      </w:r>
    </w:p>
    <w:p w:rsidR="00145ECA" w:rsidRDefault="000F72B6" w:rsidP="001673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Виклад основного матеріалу</w:t>
      </w:r>
      <w:r w:rsidR="001A6D3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дослідження</w:t>
      </w:r>
      <w:r w:rsidRPr="00F54A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145EC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мови творів письменників </w:t>
      </w:r>
      <w:r w:rsidR="00145EC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того чи іншого періоду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 відомо, дає </w:t>
      </w:r>
      <w:r w:rsidRPr="008F3A76">
        <w:rPr>
          <w:rFonts w:ascii="Times New Roman" w:hAnsi="Times New Roman" w:cs="Times New Roman"/>
          <w:sz w:val="28"/>
          <w:szCs w:val="28"/>
          <w:lang w:val="uk-UA"/>
        </w:rPr>
        <w:t xml:space="preserve">важливий матеріал для </w:t>
      </w:r>
      <w:r w:rsidR="00145ECA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специфіки  розвитку синтаксису</w:t>
      </w:r>
      <w:r w:rsidRPr="008F3A76">
        <w:rPr>
          <w:rFonts w:ascii="Times New Roman" w:hAnsi="Times New Roman" w:cs="Times New Roman"/>
          <w:sz w:val="28"/>
          <w:szCs w:val="28"/>
          <w:lang w:val="uk-UA"/>
        </w:rPr>
        <w:t xml:space="preserve"> на певному </w:t>
      </w:r>
      <w:r w:rsidR="001A6D3A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A6D3A" w:rsidRPr="008F3A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A76">
        <w:rPr>
          <w:rFonts w:ascii="Times New Roman" w:hAnsi="Times New Roman" w:cs="Times New Roman"/>
          <w:sz w:val="28"/>
          <w:szCs w:val="28"/>
          <w:lang w:val="uk-UA"/>
        </w:rPr>
        <w:t xml:space="preserve">етапі. </w:t>
      </w:r>
    </w:p>
    <w:p w:rsidR="000F72B6" w:rsidRPr="00F54A42" w:rsidRDefault="00145ECA" w:rsidP="001673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Так,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за нашими спостереженнями,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>айбільш частотними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з-поміж складнопідрядних речень нерозчленованої структури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у твор</w:t>
      </w:r>
      <w:r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1A6D3A">
        <w:rPr>
          <w:rFonts w:ascii="Times New Roman" w:hAnsi="Times New Roman" w:cs="Times New Roman"/>
          <w:sz w:val="28"/>
          <w:szCs w:val="28"/>
          <w:lang w:val="uk-UA"/>
        </w:rPr>
        <w:t xml:space="preserve"> П. Загребельного, У. </w:t>
      </w:r>
      <w:proofErr w:type="spellStart"/>
      <w:r w:rsidR="001A6D3A">
        <w:rPr>
          <w:rFonts w:ascii="Times New Roman" w:hAnsi="Times New Roman" w:cs="Times New Roman"/>
          <w:sz w:val="28"/>
          <w:szCs w:val="28"/>
          <w:lang w:val="uk-UA"/>
        </w:rPr>
        <w:t>Самчука</w:t>
      </w:r>
      <w:proofErr w:type="spellEnd"/>
      <w:r w:rsidR="001A6D3A">
        <w:rPr>
          <w:rFonts w:ascii="Times New Roman" w:hAnsi="Times New Roman" w:cs="Times New Roman"/>
          <w:sz w:val="28"/>
          <w:szCs w:val="28"/>
          <w:lang w:val="uk-UA"/>
        </w:rPr>
        <w:t>, О. Довженка, М. Стельмаха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є складнопідрядні з’ясувальні речення</w:t>
      </w:r>
      <w:r w:rsidR="001673A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3A5">
        <w:rPr>
          <w:rFonts w:ascii="Times New Roman" w:hAnsi="Times New Roman" w:cs="Times New Roman"/>
          <w:sz w:val="28"/>
          <w:szCs w:val="28"/>
          <w:lang w:val="uk-UA"/>
        </w:rPr>
        <w:t xml:space="preserve">текстотвірні </w:t>
      </w:r>
      <w:r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673A5">
        <w:rPr>
          <w:rFonts w:ascii="Times New Roman" w:hAnsi="Times New Roman" w:cs="Times New Roman"/>
          <w:sz w:val="28"/>
          <w:szCs w:val="28"/>
          <w:lang w:val="uk-UA"/>
        </w:rPr>
        <w:t xml:space="preserve"> одиниці.</w:t>
      </w:r>
      <w:r w:rsidR="001673A5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реченнях такого типу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підрядна частина уточнює, поширює, конкретизує слово, що потребує об’єктного пояснення. Найбільш поширеними з-поміж аналізованих речень є СПР, у яких підрядна частина пояснює </w:t>
      </w:r>
      <w:r w:rsidR="000F72B6" w:rsidRPr="00F54A42">
        <w:rPr>
          <w:rFonts w:ascii="Times New Roman" w:hAnsi="Times New Roman" w:cs="Times New Roman"/>
          <w:i/>
          <w:sz w:val="28"/>
          <w:szCs w:val="28"/>
          <w:lang w:val="uk-UA"/>
        </w:rPr>
        <w:t>дієслово-присудок</w:t>
      </w:r>
      <w:r w:rsidR="000F72B6"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на позначення:</w:t>
      </w:r>
    </w:p>
    <w:p w:rsidR="000F72B6" w:rsidRPr="00F54A42" w:rsidRDefault="000F72B6" w:rsidP="000F72B6">
      <w:pPr>
        <w:pStyle w:val="a3"/>
        <w:numPr>
          <w:ilvl w:val="0"/>
          <w:numId w:val="5"/>
        </w:numPr>
        <w:tabs>
          <w:tab w:val="left" w:pos="0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мовлення</w:t>
      </w:r>
      <w:r w:rsidRPr="00F54A4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(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говорити, казати, повідомляти, запевняти, </w:t>
      </w:r>
      <w:proofErr w:type="spellStart"/>
      <w:r w:rsidRPr="00F54A42">
        <w:rPr>
          <w:rFonts w:ascii="Times New Roman" w:hAnsi="Times New Roman" w:cs="Times New Roman"/>
          <w:sz w:val="28"/>
          <w:szCs w:val="28"/>
          <w:lang w:val="en-US"/>
        </w:rPr>
        <w:t>заявляти</w:t>
      </w:r>
      <w:proofErr w:type="spellEnd"/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54A42">
        <w:rPr>
          <w:rFonts w:ascii="Times New Roman" w:hAnsi="Times New Roman" w:cs="Times New Roman"/>
          <w:sz w:val="28"/>
          <w:szCs w:val="28"/>
          <w:lang w:val="en-US"/>
        </w:rPr>
        <w:t>питати</w:t>
      </w:r>
      <w:proofErr w:type="spellEnd"/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>розповідати, зауважувати, натякати та ін.</w:t>
      </w:r>
      <w:r w:rsidRPr="00F54A42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Абат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Бодо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бурмотів про те,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людина повинна прагнути душею бога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E06CB5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0F72B6" w:rsidRPr="00F54A42" w:rsidRDefault="000F72B6" w:rsidP="000F72B6">
      <w:pPr>
        <w:pStyle w:val="a3"/>
        <w:numPr>
          <w:ilvl w:val="0"/>
          <w:numId w:val="5"/>
        </w:numPr>
        <w:tabs>
          <w:tab w:val="left" w:pos="0"/>
          <w:tab w:val="left" w:pos="284"/>
          <w:tab w:val="left" w:pos="426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мислення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процесів розумової діяльності людини</w:t>
      </w:r>
      <w:r w:rsidRPr="00F54A4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(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>думати, гадати, міркувати, розуміти, збагнути, усвідомлювати, вирішувати, знати, пам’ятати, згадувати, повідомити</w:t>
      </w:r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та ін.):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Святополк … вдарився в західні землі, слушно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мірковуючи</w:t>
      </w:r>
      <w:proofErr w:type="spellEnd"/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допоки стоїть Київ, за нього можна змагатися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0F72B6" w:rsidRPr="00F54A42" w:rsidRDefault="000F72B6" w:rsidP="000F72B6">
      <w:pPr>
        <w:pStyle w:val="a3"/>
        <w:numPr>
          <w:ilvl w:val="0"/>
          <w:numId w:val="5"/>
        </w:numPr>
        <w:tabs>
          <w:tab w:val="left" w:pos="0"/>
          <w:tab w:val="left" w:pos="284"/>
          <w:tab w:val="left" w:pos="426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сприймання, відчуття (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бачити, дивитися, помічати, слухати, спостерігати, прислухатися, стежити, чути, відчувати, уявляти та ін.): </w:t>
      </w:r>
      <w:r w:rsidRPr="00F54A42">
        <w:rPr>
          <w:rFonts w:ascii="Times New Roman" w:hAnsi="Times New Roman" w:cs="Times New Roman"/>
          <w:i/>
          <w:sz w:val="28"/>
          <w:szCs w:val="28"/>
        </w:rPr>
        <w:t xml:space="preserve">Сам не знаю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чому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але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</w:rPr>
        <w:t>відчуваю</w:t>
      </w:r>
      <w:proofErr w:type="spellEnd"/>
      <w:r w:rsidRPr="00F54A42">
        <w:rPr>
          <w:rFonts w:ascii="Times New Roman" w:hAnsi="Times New Roman" w:cs="Times New Roman"/>
          <w:b/>
          <w:i/>
          <w:sz w:val="28"/>
          <w:szCs w:val="28"/>
        </w:rPr>
        <w:t>, що</w:t>
      </w:r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зміг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би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розповісти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вам…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ін.;</w:t>
      </w:r>
    </w:p>
    <w:p w:rsidR="000F72B6" w:rsidRPr="00F54A42" w:rsidRDefault="000F72B6" w:rsidP="000F72B6">
      <w:pPr>
        <w:pStyle w:val="a3"/>
        <w:numPr>
          <w:ilvl w:val="0"/>
          <w:numId w:val="5"/>
        </w:numPr>
        <w:tabs>
          <w:tab w:val="left" w:pos="0"/>
          <w:tab w:val="left" w:pos="284"/>
          <w:tab w:val="left" w:pos="426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дієслова волевиявлення, спонукання (в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имагати, наказувати, прохати, забороняти, наполягати, радити, бажати, хотіти, прагнути та ін.):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Митрополит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наполягав на тому, щоб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продовжувано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ставити церкву на освячених підвалинах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0F72B6" w:rsidRPr="00F54A42" w:rsidRDefault="000F72B6" w:rsidP="000F72B6">
      <w:pPr>
        <w:pStyle w:val="a3"/>
        <w:numPr>
          <w:ilvl w:val="0"/>
          <w:numId w:val="5"/>
        </w:numPr>
        <w:tabs>
          <w:tab w:val="left" w:pos="0"/>
          <w:tab w:val="left" w:pos="284"/>
          <w:tab w:val="left" w:pos="426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психічного стану, почуття, його вияву (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любити, радіти, сумувати, лякатися, жалкувати, боятися, ображатися, журитися та ін.):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Не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лякало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його,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то були язичники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0F72B6" w:rsidRPr="00F54A42" w:rsidRDefault="000F72B6" w:rsidP="000F72B6">
      <w:pPr>
        <w:pStyle w:val="a3"/>
        <w:numPr>
          <w:ilvl w:val="0"/>
          <w:numId w:val="5"/>
        </w:numPr>
        <w:tabs>
          <w:tab w:val="left" w:pos="0"/>
          <w:tab w:val="left" w:pos="284"/>
          <w:tab w:val="left" w:pos="426"/>
          <w:tab w:val="left" w:pos="709"/>
          <w:tab w:val="left" w:pos="851"/>
          <w:tab w:val="left" w:pos="993"/>
        </w:tabs>
        <w:spacing w:after="0" w:line="360" w:lineRule="auto"/>
        <w:ind w:left="0" w:firstLine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сподівання, віри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(чекати, ждати, сподіватися, надіятися, вірити, довіряти, впевнюватися та ін.):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– Хто ж то зробить? – поцікавився князь, озираючись на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Сивоока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бо сподівався,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саме він мав би взятися за таке почесне діло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 </w:t>
      </w:r>
    </w:p>
    <w:p w:rsidR="000F72B6" w:rsidRPr="00F54A42" w:rsidRDefault="000F72B6" w:rsidP="00B87A15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Досить активно функціонують у художніх текстах складні речення, у яких підрядні частини пояснюють опорні слова, виражені іншими частинами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мови, зокрема:</w:t>
      </w:r>
      <w:r w:rsidR="00B87A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предикативними прикметниками,  дієприкметниками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(впевнений, переконаний, певний, радий та ін.), наприклад: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Адже знає, як їй тяжко, в якій безвиході опинилася,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впевнена,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відступати імператриці нікуди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дієприслівниками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(забувши, збагнувши, вважаючи, виждавши, надіючись та ін.): Євпраксія відразу повірила тим очам,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забувши,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 у найчистішій воді можна втонути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безособовими дієсловами на позначення інформативності, мислення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(відомо, ясно, зрозуміло та ін.):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Того ж понеділка Троянові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стало ясно,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його табір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обійдено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що він лишився поза перснем облоги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4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словами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зі значенням характеристики, оцінки явища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правильно, чудово, добре, важливо, головне, дарма, однаково)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, а саме: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«Не бійся: це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добре,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ти будеш матір'ю знаменитого собаки, який зробиться стражем дому господнього і візьметься голосно гавкати на ворогів віри </w:t>
      </w:r>
      <w:r w:rsidR="003711F6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стану людини</w:t>
      </w:r>
      <w:r w:rsidRPr="00F54A42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</w:rPr>
        <w:t xml:space="preserve">І друге: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мені</w:t>
      </w:r>
      <w:proofErr w:type="spellEnd"/>
      <w:r w:rsidRPr="00F54A42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</w:rPr>
        <w:t>хочеться</w:t>
      </w:r>
      <w:proofErr w:type="spellEnd"/>
      <w:r w:rsidRPr="00F54A42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</w:rPr>
        <w:t>щоб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ми тут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діяли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не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лише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як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непоправні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мрійники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і не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лише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як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запеклі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фанатик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4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предикативними прислівниками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(дивно, відомо, можна, байдуже, шкода та ін.):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Дивно було,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імператор так нетерпляче домагався переїзду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жони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 Італії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віддієслівними іменниками (</w:t>
      </w:r>
      <w:r w:rsidRPr="00830CA3">
        <w:rPr>
          <w:rFonts w:ascii="Times New Roman" w:hAnsi="Times New Roman" w:cs="Times New Roman"/>
          <w:i/>
          <w:sz w:val="28"/>
          <w:szCs w:val="28"/>
          <w:lang w:val="uk-UA"/>
        </w:rPr>
        <w:t>чутка, надія, звістка, вість, думка, усвідомлення, нагадування, відчуття та ін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.):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…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й ненависною була сама лиш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думка про те, щоб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знов дивитися на його рудяву борідку, чути ляскучий голос, бачити різкі недоладні рухи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стійкими сполученнями слів, значення яких співвідносне з дієсловами-присудками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(вдатися до припущень, дати слово честі, ламати голову та ін.):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Простий люд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ламав голову, що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ж то воно за дари і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яких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ще коштовностей не вистачає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тій жінці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0F72B6" w:rsidRPr="00F54A42" w:rsidRDefault="000F72B6" w:rsidP="000F72B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Структурно-семантична класифікація СПР потребує й аналізу сполучних засобів, які в з’ясувальних реченнях найбагатші. Різні модальні характеристики супроводжують підрядні частини з’ясувальних речень, які приєднуються до головних сполучниками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що, щоб, як, аби, якщо, коли, чи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0F72B6" w:rsidRPr="00F54A42" w:rsidRDefault="000F72B6" w:rsidP="000F72B6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F54A4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сполучника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що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, який є найбільш продуктивним з-поміж інших у структурі цих речень, характерне повідомлення про дійсність фактів: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Знайте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ще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й те, що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всі шляхи до жіночого серця ведуть через її тіло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Сполучник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чи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в аналізованих реченнях виражає, як правило, непевність, сумнів або непряме питання: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Може, летіли вони й до Києва, може, ждуть їх там такі малі діти, як була колись вона,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прислухаються, чи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заячить у темному весняному небі, чи не закурличе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Сполучник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як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менше вживаний у структурі аналізованих речень порівняно зі сполучником </w:t>
      </w:r>
      <w:r w:rsidRPr="00830CA3">
        <w:rPr>
          <w:rFonts w:ascii="Times New Roman" w:hAnsi="Times New Roman" w:cs="Times New Roman"/>
          <w:b/>
          <w:sz w:val="28"/>
          <w:szCs w:val="28"/>
          <w:lang w:val="uk-UA"/>
        </w:rPr>
        <w:t>що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, однак з ілюстративного матеріалу можемо стверджувати, що він надає реченням різних відтінків – якісних, способу дії  або часу: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Він-бо не встигав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простежити, як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металися по землі князі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="00830C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та ін. Синонімічні сполучники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щоб, аби 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виражають бажані, можливі чи необхідні факти або непряме спонукання: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Сивоок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звелів, щоб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чіпали стін обабіч головного входу до церкви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].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…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менi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хотiлось</w:t>
      </w:r>
      <w:proofErr w:type="spellEnd"/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, аби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скрiзь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водилися леви i щоб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дикi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птицi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сiдали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менi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голову й на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плечi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тiльки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снах?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Сполучники 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якщо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коли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надають аналізованим реченням відтінків часу і умови: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«Нехай нікому не видається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дивним</w:t>
      </w:r>
      <w:proofErr w:type="gramStart"/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r w:rsidR="00830CA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якщо</w:t>
      </w:r>
      <w:proofErr w:type="gram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напишемо щось пам'яті гідне про суд Ярославів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].</w:t>
      </w:r>
    </w:p>
    <w:p w:rsidR="000F72B6" w:rsidRPr="00F54A42" w:rsidRDefault="000F72B6" w:rsidP="000F72B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sz w:val="28"/>
          <w:szCs w:val="28"/>
          <w:lang w:val="uk-UA"/>
        </w:rPr>
        <w:t>Отже, як показує проведений аналіз, сполучні засоби в підрядних частинах з’ясувальних речень виконують не лише функцію поєднання підрядної частини з головною, а й насамперед вносять різноманітні модальні характеристики в підрядні частини.</w:t>
      </w:r>
    </w:p>
    <w:p w:rsidR="000F72B6" w:rsidRPr="00F54A42" w:rsidRDefault="000F72B6" w:rsidP="000F72B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Сполучні слова підрядних з’ясувальних частинах виконують </w:t>
      </w:r>
      <w:r w:rsidR="001A6D3A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подвійну функцію: 1) граматичну – служать засобом зв’язку між обома частинами; 2) семантичну – зосереджують увагу на предметах, ознаках, обставинах. </w:t>
      </w:r>
    </w:p>
    <w:p w:rsidR="000F72B6" w:rsidRPr="009E405E" w:rsidRDefault="000F72B6" w:rsidP="00830CA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Такими сполучними засобами в досліджуваних реченнях є питально-відносні займенники 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хто, що, який, чий, котрий, скільки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та  прислівники займенникового походження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як, де, коли, куди, звідки, поки, чому, скільки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>які виступають членами речення в підрядній частині.</w:t>
      </w:r>
      <w:r w:rsidR="006529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Кожен </w:t>
      </w:r>
      <w:r w:rsidR="0065293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>з вказаних засобів надає додаткового відтінку  значенню підрядної частини.</w:t>
      </w:r>
      <w:r w:rsidR="006529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684B" w:rsidRPr="0050684B">
        <w:rPr>
          <w:rFonts w:ascii="Times New Roman" w:hAnsi="Times New Roman" w:cs="Times New Roman"/>
          <w:sz w:val="28"/>
          <w:szCs w:val="28"/>
          <w:lang w:val="uk-UA"/>
        </w:rPr>
        <w:t xml:space="preserve">Слова </w:t>
      </w:r>
      <w:r w:rsidR="0050684B">
        <w:rPr>
          <w:rFonts w:ascii="Times New Roman" w:hAnsi="Times New Roman" w:cs="Times New Roman"/>
          <w:b/>
          <w:i/>
          <w:sz w:val="28"/>
          <w:szCs w:val="28"/>
          <w:lang w:val="uk-UA"/>
        </w:rPr>
        <w:t>х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то,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що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акцентують увагу на суб’єкті чи об’єкті дії. Наприклад: </w:t>
      </w:r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Жінки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54A42">
        <w:rPr>
          <w:rFonts w:ascii="Times New Roman" w:hAnsi="Times New Roman" w:cs="Times New Roman"/>
          <w:b/>
          <w:i/>
          <w:sz w:val="28"/>
          <w:szCs w:val="28"/>
        </w:rPr>
        <w:t>ждали, що</w:t>
      </w:r>
      <w:r w:rsidRPr="00F54A42">
        <w:rPr>
          <w:rFonts w:ascii="Times New Roman" w:hAnsi="Times New Roman" w:cs="Times New Roman"/>
          <w:i/>
          <w:sz w:val="28"/>
          <w:szCs w:val="28"/>
        </w:rPr>
        <w:t xml:space="preserve"> буде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далі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поет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вичікував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подальших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дій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Отави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Не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знали, хто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він, </w:t>
      </w:r>
      <w:r w:rsidRPr="0050684B">
        <w:rPr>
          <w:rFonts w:ascii="Times New Roman" w:hAnsi="Times New Roman" w:cs="Times New Roman"/>
          <w:i/>
          <w:sz w:val="28"/>
          <w:szCs w:val="28"/>
          <w:lang w:val="uk-UA"/>
        </w:rPr>
        <w:t>куди прямує, чого й навіщо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65293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Сполучні слова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який, чий, котрий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виражають якість, загальну ознаку або різновид предметів: </w:t>
      </w:r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Важко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с</w:t>
      </w:r>
      <w:r w:rsidRPr="00F54A42">
        <w:rPr>
          <w:rFonts w:ascii="Times New Roman" w:hAnsi="Times New Roman" w:cs="Times New Roman"/>
          <w:b/>
          <w:i/>
          <w:sz w:val="28"/>
          <w:szCs w:val="28"/>
        </w:rPr>
        <w:t>казати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хто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винен, </w:t>
      </w:r>
      <w:r w:rsidRPr="00F54A42">
        <w:rPr>
          <w:rFonts w:ascii="Times New Roman" w:hAnsi="Times New Roman" w:cs="Times New Roman"/>
          <w:b/>
          <w:i/>
          <w:sz w:val="28"/>
          <w:szCs w:val="28"/>
        </w:rPr>
        <w:t xml:space="preserve">чия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вибухівка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</w:rPr>
        <w:t>Забув</w:t>
      </w:r>
      <w:proofErr w:type="spellEnd"/>
      <w:r w:rsidRPr="00F54A42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b/>
          <w:i/>
          <w:sz w:val="28"/>
          <w:szCs w:val="28"/>
        </w:rPr>
        <w:t>котрого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року,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навеснi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напередоднi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паски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повiдь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була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така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якої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нiхто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анi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дiд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наш,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нi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54A42">
        <w:rPr>
          <w:rFonts w:ascii="Times New Roman" w:hAnsi="Times New Roman" w:cs="Times New Roman"/>
          <w:i/>
          <w:sz w:val="28"/>
          <w:szCs w:val="28"/>
        </w:rPr>
        <w:t>дiдова</w:t>
      </w:r>
      <w:proofErr w:type="spellEnd"/>
      <w:r w:rsidRPr="00F54A42">
        <w:rPr>
          <w:rFonts w:ascii="Times New Roman" w:hAnsi="Times New Roman" w:cs="Times New Roman"/>
          <w:i/>
          <w:sz w:val="28"/>
          <w:szCs w:val="28"/>
        </w:rPr>
        <w:t xml:space="preserve"> баба не знали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65293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Прислівники займенникового походження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де, куди, звідки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надають підрядним реченням відтінку простору:</w:t>
      </w:r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Хай Величка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гадає, звідки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впала па неї квітка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Я </w:t>
      </w:r>
      <w:proofErr w:type="spellStart"/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зiскакую</w:t>
      </w:r>
      <w:proofErr w:type="spellEnd"/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на землю, путаю </w:t>
      </w:r>
      <w:proofErr w:type="spellStart"/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Обмiнну</w:t>
      </w:r>
      <w:proofErr w:type="spellEnd"/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й </w:t>
      </w:r>
      <w:proofErr w:type="spellStart"/>
      <w:r w:rsidRPr="00F54A42">
        <w:rPr>
          <w:rFonts w:ascii="Times New Roman" w:hAnsi="Times New Roman" w:cs="Times New Roman"/>
          <w:b/>
          <w:i/>
          <w:snapToGrid w:val="0"/>
          <w:sz w:val="28"/>
          <w:szCs w:val="28"/>
          <w:lang w:val="uk-UA"/>
        </w:rPr>
        <w:t>розмiрковую</w:t>
      </w:r>
      <w:proofErr w:type="spellEnd"/>
      <w:r w:rsidRPr="00F54A42">
        <w:rPr>
          <w:rFonts w:ascii="Times New Roman" w:hAnsi="Times New Roman" w:cs="Times New Roman"/>
          <w:b/>
          <w:i/>
          <w:snapToGrid w:val="0"/>
          <w:sz w:val="28"/>
          <w:szCs w:val="28"/>
          <w:lang w:val="uk-UA"/>
        </w:rPr>
        <w:t>, куди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ж гайнути по гриби 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[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5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;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Чи й запримічав висунуту з вікна рукавицю, чи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запам’ятав, звідки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викручувалося вабило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].</w:t>
      </w:r>
      <w:r w:rsidR="0065293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Сполучне слово </w:t>
      </w:r>
      <w:r w:rsidRPr="0050684B">
        <w:rPr>
          <w:rFonts w:ascii="Times New Roman" w:hAnsi="Times New Roman" w:cs="Times New Roman"/>
          <w:b/>
          <w:sz w:val="28"/>
          <w:szCs w:val="28"/>
          <w:lang w:val="uk-UA"/>
        </w:rPr>
        <w:t>як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>надає відтінку способу дії</w:t>
      </w: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4A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…і нікому </w:t>
      </w:r>
      <w:r w:rsidRPr="00F54A42">
        <w:rPr>
          <w:rFonts w:ascii="Times New Roman" w:hAnsi="Times New Roman" w:cs="Times New Roman"/>
          <w:b/>
          <w:i/>
          <w:sz w:val="28"/>
          <w:szCs w:val="28"/>
          <w:lang w:val="uk-UA"/>
        </w:rPr>
        <w:t>не буде діла до того, як</w:t>
      </w:r>
      <w:r w:rsidRPr="00F54A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де добувається червець, в якій нужді живе той люд 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F54A42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>.</w:t>
      </w:r>
      <w:r w:rsidR="00830CA3">
        <w:rPr>
          <w:rFonts w:ascii="Times New Roman" w:hAnsi="Times New Roman" w:cs="Times New Roman"/>
          <w:i/>
          <w:snapToGrid w:val="0"/>
          <w:sz w:val="28"/>
          <w:szCs w:val="28"/>
          <w:lang w:val="uk-UA"/>
        </w:rPr>
        <w:t xml:space="preserve"> </w:t>
      </w:r>
      <w:r w:rsidRPr="00830C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Сполучне слово </w:t>
      </w:r>
      <w:r w:rsidRPr="00830CA3">
        <w:rPr>
          <w:rFonts w:ascii="Times New Roman" w:hAnsi="Times New Roman" w:cs="Times New Roman"/>
          <w:b/>
          <w:i/>
          <w:snapToGrid w:val="0"/>
          <w:sz w:val="28"/>
          <w:szCs w:val="28"/>
          <w:lang w:val="uk-UA"/>
        </w:rPr>
        <w:t>чому</w:t>
      </w:r>
      <w:r w:rsidRPr="00830C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 в підрядній частині виражає відтінок причини:</w:t>
      </w:r>
      <w:r w:rsidR="00830CA3" w:rsidRPr="00830CA3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Pr="00830C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Євпраксії так </w:t>
      </w:r>
      <w:r w:rsidRPr="00830CA3">
        <w:rPr>
          <w:rFonts w:ascii="Times New Roman" w:hAnsi="Times New Roman" w:cs="Times New Roman"/>
          <w:b/>
          <w:i/>
          <w:sz w:val="28"/>
          <w:szCs w:val="28"/>
          <w:lang w:val="uk-UA"/>
        </w:rPr>
        <w:t>кортіло спитати, чому</w:t>
      </w:r>
      <w:r w:rsidRPr="00830C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30CA3">
        <w:rPr>
          <w:rFonts w:ascii="Times New Roman" w:hAnsi="Times New Roman" w:cs="Times New Roman"/>
          <w:i/>
          <w:sz w:val="28"/>
          <w:szCs w:val="28"/>
          <w:lang w:val="uk-UA"/>
        </w:rPr>
        <w:t>Доніцо</w:t>
      </w:r>
      <w:proofErr w:type="spellEnd"/>
      <w:r w:rsidRPr="00830C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босий </w:t>
      </w:r>
      <w:r w:rsidRPr="00830CA3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 w:rsidRPr="00830CA3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Pr="00830CA3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830C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А знаєте, чому це так? </w:t>
      </w:r>
      <w:r w:rsidRPr="00830CA3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="003711F6">
        <w:rPr>
          <w:rFonts w:ascii="Times New Roman" w:hAnsi="Times New Roman" w:cs="Times New Roman"/>
          <w:i/>
          <w:sz w:val="28"/>
          <w:szCs w:val="28"/>
          <w:lang w:val="uk-UA"/>
        </w:rPr>
        <w:t>4</w:t>
      </w:r>
      <w:r w:rsidRPr="00F54A42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="009E40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9E405E">
        <w:rPr>
          <w:rFonts w:ascii="Times New Roman" w:hAnsi="Times New Roman" w:cs="Times New Roman"/>
          <w:snapToGrid w:val="0"/>
          <w:sz w:val="28"/>
          <w:szCs w:val="28"/>
          <w:lang w:val="uk-UA"/>
        </w:rPr>
        <w:t>Сполучні слова</w:t>
      </w:r>
      <w:r w:rsidRPr="00F54A42">
        <w:rPr>
          <w:snapToGrid w:val="0"/>
          <w:sz w:val="28"/>
          <w:szCs w:val="28"/>
          <w:lang w:val="uk-UA"/>
        </w:rPr>
        <w:t xml:space="preserve"> </w:t>
      </w:r>
      <w:r w:rsidRPr="009E405E">
        <w:rPr>
          <w:rFonts w:ascii="Times New Roman" w:hAnsi="Times New Roman" w:cs="Times New Roman"/>
          <w:b/>
          <w:i/>
          <w:snapToGrid w:val="0"/>
          <w:sz w:val="28"/>
          <w:szCs w:val="28"/>
          <w:lang w:val="uk-UA"/>
        </w:rPr>
        <w:t>скільки, наскільки</w:t>
      </w:r>
      <w:r w:rsidRPr="009E405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надають підрядним з’ясувальним реченням відтінку міри і ступеня:</w:t>
      </w:r>
      <w:r w:rsidRPr="009E405E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</w:t>
      </w:r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… але тільки згодом малий князь </w:t>
      </w:r>
      <w:r w:rsidRPr="009E405E">
        <w:rPr>
          <w:rFonts w:ascii="Times New Roman" w:hAnsi="Times New Roman" w:cs="Times New Roman"/>
          <w:b/>
          <w:i/>
          <w:sz w:val="28"/>
          <w:szCs w:val="28"/>
          <w:lang w:val="uk-UA"/>
        </w:rPr>
        <w:t>збагне, скільки</w:t>
      </w:r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>глумління</w:t>
      </w:r>
      <w:proofErr w:type="spellEnd"/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для нього в тому імені, і відтоді почнуться довгі роки тяжкої ненависті до батька </w:t>
      </w:r>
      <w:r w:rsidRPr="009E405E">
        <w:rPr>
          <w:rFonts w:ascii="Times New Roman" w:hAnsi="Times New Roman" w:cs="Times New Roman"/>
          <w:i/>
          <w:sz w:val="28"/>
          <w:szCs w:val="28"/>
          <w:lang w:val="en-US"/>
        </w:rPr>
        <w:t>–</w:t>
      </w:r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великого князя Володимира </w:t>
      </w:r>
      <w:r w:rsidRPr="009E405E">
        <w:rPr>
          <w:rFonts w:ascii="Times New Roman" w:hAnsi="Times New Roman" w:cs="Times New Roman"/>
          <w:i/>
          <w:sz w:val="28"/>
          <w:szCs w:val="28"/>
          <w:lang w:val="en-US"/>
        </w:rPr>
        <w:t>[</w:t>
      </w:r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9E405E">
        <w:rPr>
          <w:rFonts w:ascii="Times New Roman" w:hAnsi="Times New Roman" w:cs="Times New Roman"/>
          <w:i/>
          <w:sz w:val="28"/>
          <w:szCs w:val="28"/>
          <w:lang w:val="en-US"/>
        </w:rPr>
        <w:t>]</w:t>
      </w:r>
      <w:r w:rsidRPr="009E40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</w:p>
    <w:p w:rsidR="000F72B6" w:rsidRPr="00F54A42" w:rsidRDefault="000F72B6" w:rsidP="000F72B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4A42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F54A42">
        <w:rPr>
          <w:rFonts w:ascii="Times New Roman" w:hAnsi="Times New Roman" w:cs="Times New Roman"/>
          <w:b/>
          <w:sz w:val="28"/>
          <w:szCs w:val="28"/>
        </w:rPr>
        <w:t>.</w:t>
      </w:r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 Отже, зважаючи на викладене вище, можемо зробити висновок про те, що найбільш частотними серед складнопідрядних речень нерозчленованої структури в художній прозі ХХ ст. по праву є речення з’ясувальні. Вирізняються вони серед інших видів багатством і різноманіттям семантики опорного слова, яке виражається різними морфологічними дієслівними формами – особовим дієсловом, інфінітивом, безособово-предикативними формами на  </w:t>
      </w:r>
      <w:proofErr w:type="spellStart"/>
      <w:r w:rsidRPr="00F54A42">
        <w:rPr>
          <w:rFonts w:ascii="Times New Roman" w:hAnsi="Times New Roman" w:cs="Times New Roman"/>
          <w:sz w:val="28"/>
          <w:szCs w:val="28"/>
          <w:lang w:val="uk-UA"/>
        </w:rPr>
        <w:t>-но</w:t>
      </w:r>
      <w:proofErr w:type="spellEnd"/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54A42">
        <w:rPr>
          <w:rFonts w:ascii="Times New Roman" w:hAnsi="Times New Roman" w:cs="Times New Roman"/>
          <w:sz w:val="28"/>
          <w:szCs w:val="28"/>
          <w:lang w:val="uk-UA"/>
        </w:rPr>
        <w:t>-то</w:t>
      </w:r>
      <w:proofErr w:type="spellEnd"/>
      <w:r w:rsidRPr="00F54A42">
        <w:rPr>
          <w:rFonts w:ascii="Times New Roman" w:hAnsi="Times New Roman" w:cs="Times New Roman"/>
          <w:sz w:val="28"/>
          <w:szCs w:val="28"/>
          <w:lang w:val="uk-UA"/>
        </w:rPr>
        <w:t xml:space="preserve">, дієприслівниками, короткими предикативними прикметниками і дієприкметниками, предикативними прислівниками і навіть сталими сполуками слів, значення яких співвідносне з дієслівною семантикою. Арсенал сполучних засобів в аналізованих реченнях також заслуговує на увагу, оскільки, крім основної граматичної функції, виконує ще й функцію вираження семантичних відношень між частинами. </w:t>
      </w:r>
    </w:p>
    <w:p w:rsidR="000F72B6" w:rsidRPr="00F54A42" w:rsidRDefault="000F72B6" w:rsidP="000F72B6">
      <w:pPr>
        <w:spacing w:after="0" w:line="360" w:lineRule="auto"/>
        <w:ind w:left="-567" w:right="-53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F54A4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E06CB5" w:rsidRPr="00E06CB5" w:rsidRDefault="00E06CB5" w:rsidP="00E06CB5">
      <w:pPr>
        <w:pStyle w:val="a3"/>
        <w:numPr>
          <w:ilvl w:val="0"/>
          <w:numId w:val="8"/>
        </w:numPr>
        <w:shd w:val="clear" w:color="auto" w:fill="FFFFFF"/>
        <w:tabs>
          <w:tab w:val="left" w:pos="567"/>
        </w:tabs>
        <w:spacing w:after="0" w:line="360" w:lineRule="auto"/>
        <w:ind w:left="0" w:firstLine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06CB5">
        <w:rPr>
          <w:rFonts w:ascii="Times New Roman" w:hAnsi="Times New Roman" w:cs="Times New Roman"/>
          <w:sz w:val="28"/>
          <w:szCs w:val="28"/>
          <w:lang w:val="uk-UA"/>
        </w:rPr>
        <w:t xml:space="preserve">Довженко О. Зачарована Десна: режим </w:t>
      </w:r>
      <w:proofErr w:type="spellStart"/>
      <w:r w:rsidRPr="00E06CB5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E06CB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A14F6">
        <w:t xml:space="preserve"> </w:t>
      </w:r>
      <w:hyperlink r:id="rId5" w:history="1">
        <w:r w:rsidRPr="00E06CB5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http://www.ukrlib.com.ua/books/printit.php</w:t>
        </w:r>
      </w:hyperlink>
    </w:p>
    <w:p w:rsidR="00E06CB5" w:rsidRPr="00E06CB5" w:rsidRDefault="00E06CB5" w:rsidP="00E06CB5">
      <w:pPr>
        <w:pStyle w:val="a3"/>
        <w:numPr>
          <w:ilvl w:val="0"/>
          <w:numId w:val="8"/>
        </w:numPr>
        <w:shd w:val="clear" w:color="auto" w:fill="FFFFFF"/>
        <w:tabs>
          <w:tab w:val="left" w:pos="567"/>
        </w:tabs>
        <w:spacing w:after="0" w:line="360" w:lineRule="auto"/>
        <w:ind w:left="0" w:firstLine="36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06CB5">
        <w:rPr>
          <w:rFonts w:ascii="Times New Roman" w:hAnsi="Times New Roman" w:cs="Times New Roman"/>
          <w:sz w:val="28"/>
          <w:szCs w:val="28"/>
        </w:rPr>
        <w:t>Загребельний</w:t>
      </w:r>
      <w:proofErr w:type="spellEnd"/>
      <w:r w:rsidRPr="00E06CB5">
        <w:rPr>
          <w:rFonts w:ascii="Times New Roman" w:hAnsi="Times New Roman" w:cs="Times New Roman"/>
          <w:sz w:val="28"/>
          <w:szCs w:val="28"/>
          <w:lang w:val="uk-UA"/>
        </w:rPr>
        <w:t xml:space="preserve"> П. Диво</w:t>
      </w:r>
      <w:proofErr w:type="gramStart"/>
      <w:r w:rsidRPr="00E06CB5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Pr="00E06CB5">
        <w:rPr>
          <w:rFonts w:ascii="Times New Roman" w:hAnsi="Times New Roman" w:cs="Times New Roman"/>
          <w:sz w:val="28"/>
          <w:szCs w:val="28"/>
          <w:lang w:val="uk-UA"/>
        </w:rPr>
        <w:t xml:space="preserve"> роман / П. Загребельний. – К. : Махаон – Україна, 2000. – 576 с.</w:t>
      </w:r>
    </w:p>
    <w:p w:rsidR="00E06CB5" w:rsidRPr="00E06CB5" w:rsidRDefault="00E06CB5" w:rsidP="00E06CB5">
      <w:pPr>
        <w:pStyle w:val="a3"/>
        <w:numPr>
          <w:ilvl w:val="0"/>
          <w:numId w:val="8"/>
        </w:numPr>
        <w:shd w:val="clear" w:color="auto" w:fill="FFFFFF"/>
        <w:tabs>
          <w:tab w:val="left" w:pos="567"/>
        </w:tabs>
        <w:spacing w:after="0" w:line="360" w:lineRule="auto"/>
        <w:ind w:left="0" w:firstLine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06CB5">
        <w:rPr>
          <w:rFonts w:ascii="Times New Roman" w:hAnsi="Times New Roman" w:cs="Times New Roman"/>
          <w:sz w:val="28"/>
          <w:szCs w:val="28"/>
          <w:lang w:val="uk-UA"/>
        </w:rPr>
        <w:t>Загребельний П. Євпраксія : роман / П.Загребельний. – Харків : Фоліо, 2002. – 379 с.</w:t>
      </w:r>
    </w:p>
    <w:p w:rsidR="00E06CB5" w:rsidRPr="00E06CB5" w:rsidRDefault="00E06CB5" w:rsidP="00E06CB5">
      <w:pPr>
        <w:pStyle w:val="a3"/>
        <w:numPr>
          <w:ilvl w:val="0"/>
          <w:numId w:val="8"/>
        </w:numPr>
        <w:shd w:val="clear" w:color="auto" w:fill="FFFFFF"/>
        <w:tabs>
          <w:tab w:val="left" w:pos="567"/>
        </w:tabs>
        <w:spacing w:after="0" w:line="360" w:lineRule="auto"/>
        <w:ind w:left="0" w:firstLine="360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06CB5">
        <w:rPr>
          <w:rFonts w:ascii="Times New Roman" w:hAnsi="Times New Roman" w:cs="Times New Roman"/>
          <w:sz w:val="28"/>
          <w:szCs w:val="28"/>
          <w:lang w:val="uk-UA"/>
        </w:rPr>
        <w:t>Самчук</w:t>
      </w:r>
      <w:proofErr w:type="spellEnd"/>
      <w:r w:rsidRPr="00E06CB5">
        <w:rPr>
          <w:rFonts w:ascii="Times New Roman" w:hAnsi="Times New Roman" w:cs="Times New Roman"/>
          <w:sz w:val="28"/>
          <w:szCs w:val="28"/>
          <w:lang w:val="uk-UA"/>
        </w:rPr>
        <w:t xml:space="preserve"> У. Чого не гоїть огонь : роман / У. </w:t>
      </w:r>
      <w:proofErr w:type="spellStart"/>
      <w:r w:rsidRPr="00E06CB5">
        <w:rPr>
          <w:rFonts w:ascii="Times New Roman" w:hAnsi="Times New Roman" w:cs="Times New Roman"/>
          <w:sz w:val="28"/>
          <w:szCs w:val="28"/>
          <w:lang w:val="uk-UA"/>
        </w:rPr>
        <w:t>Самчук</w:t>
      </w:r>
      <w:proofErr w:type="spellEnd"/>
      <w:r w:rsidRPr="00E06CB5">
        <w:rPr>
          <w:rFonts w:ascii="Times New Roman" w:hAnsi="Times New Roman" w:cs="Times New Roman"/>
          <w:sz w:val="28"/>
          <w:szCs w:val="28"/>
          <w:lang w:val="uk-UA"/>
        </w:rPr>
        <w:t>. – К.: Укр. письменник, 1994. – 233 с.</w:t>
      </w:r>
    </w:p>
    <w:p w:rsidR="00E06CB5" w:rsidRPr="00E06CB5" w:rsidRDefault="00E06CB5" w:rsidP="00E06CB5">
      <w:pPr>
        <w:pStyle w:val="a3"/>
        <w:numPr>
          <w:ilvl w:val="0"/>
          <w:numId w:val="8"/>
        </w:numPr>
        <w:shd w:val="clear" w:color="auto" w:fill="FFFFFF"/>
        <w:tabs>
          <w:tab w:val="left" w:pos="567"/>
        </w:tabs>
        <w:spacing w:after="0" w:line="360" w:lineRule="auto"/>
        <w:ind w:left="0" w:firstLine="36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06C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Стельмах Михайло. Гуси-лебеді летять… Щедрий вечір. Вибрані твори у 2-х </w:t>
      </w:r>
      <w:proofErr w:type="spellStart"/>
      <w:r w:rsidRPr="00E06C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томах».–</w:t>
      </w:r>
      <w:proofErr w:type="spellEnd"/>
      <w:r w:rsidRPr="00E06C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 2. Упорядник Марта Стельмах. Видавництво «Український письменник». – м. Київ, 2003 р. – 266 с. режим доступу : </w:t>
      </w:r>
      <w:hyperlink r:id="rId6" w:history="1">
        <w:r w:rsidRPr="00E06CB5">
          <w:rPr>
            <w:rStyle w:val="a7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https://mala.storinka.org</w:t>
        </w:r>
      </w:hyperlink>
    </w:p>
    <w:p w:rsidR="00E06CB5" w:rsidRPr="00E06CB5" w:rsidRDefault="00E06CB5" w:rsidP="00E06CB5">
      <w:pPr>
        <w:pStyle w:val="a3"/>
        <w:numPr>
          <w:ilvl w:val="0"/>
          <w:numId w:val="8"/>
        </w:numPr>
        <w:tabs>
          <w:tab w:val="left" w:pos="993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E06CB5">
        <w:rPr>
          <w:rFonts w:ascii="Times New Roman" w:hAnsi="Times New Roman"/>
          <w:color w:val="000000"/>
          <w:sz w:val="28"/>
          <w:szCs w:val="28"/>
          <w:lang w:val="uk-UA"/>
        </w:rPr>
        <w:t>Шульжук</w:t>
      </w:r>
      <w:proofErr w:type="spellEnd"/>
      <w:r w:rsidRPr="00E06CB5">
        <w:rPr>
          <w:rFonts w:ascii="Times New Roman" w:hAnsi="Times New Roman"/>
          <w:color w:val="000000"/>
          <w:sz w:val="28"/>
          <w:szCs w:val="28"/>
          <w:lang w:val="uk-UA"/>
        </w:rPr>
        <w:t xml:space="preserve"> К. Ф. Синтаксис української мови : Підручник // К.Ф. </w:t>
      </w:r>
      <w:proofErr w:type="spellStart"/>
      <w:r w:rsidRPr="00E06CB5">
        <w:rPr>
          <w:rFonts w:ascii="Times New Roman" w:hAnsi="Times New Roman"/>
          <w:color w:val="000000"/>
          <w:sz w:val="28"/>
          <w:szCs w:val="28"/>
          <w:lang w:val="uk-UA"/>
        </w:rPr>
        <w:t>Шульжук</w:t>
      </w:r>
      <w:proofErr w:type="spellEnd"/>
      <w:r w:rsidRPr="00E06CB5">
        <w:rPr>
          <w:rFonts w:ascii="Times New Roman" w:hAnsi="Times New Roman"/>
          <w:color w:val="000000"/>
          <w:sz w:val="28"/>
          <w:szCs w:val="28"/>
          <w:lang w:val="uk-UA"/>
        </w:rPr>
        <w:t xml:space="preserve">. – К.: Видавничий центр </w:t>
      </w:r>
      <w:proofErr w:type="spellStart"/>
      <w:r w:rsidRPr="00E06CB5">
        <w:rPr>
          <w:rFonts w:ascii="Times New Roman" w:hAnsi="Times New Roman"/>
          <w:color w:val="000000"/>
          <w:sz w:val="28"/>
          <w:szCs w:val="28"/>
          <w:lang w:val="uk-UA"/>
        </w:rPr>
        <w:t>Academia</w:t>
      </w:r>
      <w:proofErr w:type="spellEnd"/>
      <w:r w:rsidRPr="00E06CB5">
        <w:rPr>
          <w:rFonts w:ascii="Times New Roman" w:hAnsi="Times New Roman"/>
          <w:color w:val="000000"/>
          <w:sz w:val="28"/>
          <w:szCs w:val="28"/>
          <w:lang w:val="uk-UA"/>
        </w:rPr>
        <w:t>, 2004. –  408 с.</w:t>
      </w:r>
    </w:p>
    <w:p w:rsidR="000F72B6" w:rsidRPr="001A6D3A" w:rsidRDefault="000F72B6" w:rsidP="000F72B6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A6D3A">
        <w:rPr>
          <w:rFonts w:ascii="Times New Roman" w:hAnsi="Times New Roman" w:cs="Times New Roman"/>
          <w:b/>
          <w:sz w:val="24"/>
          <w:szCs w:val="24"/>
          <w:lang w:val="uk-UA"/>
        </w:rPr>
        <w:t>Резюме</w:t>
      </w:r>
    </w:p>
    <w:p w:rsidR="000F72B6" w:rsidRPr="001A6D3A" w:rsidRDefault="000F72B6" w:rsidP="000F72B6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A6D3A">
        <w:rPr>
          <w:rFonts w:ascii="Times New Roman" w:hAnsi="Times New Roman" w:cs="Times New Roman"/>
          <w:sz w:val="24"/>
          <w:szCs w:val="24"/>
        </w:rPr>
        <w:t xml:space="preserve">В статье проанализированы структурно-семантические особенности сложноподчиненных изъяснительных предложений в творчестве писателей ХХ </w:t>
      </w:r>
      <w:proofErr w:type="gramStart"/>
      <w:r w:rsidRPr="001A6D3A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1A6D3A">
        <w:rPr>
          <w:rFonts w:ascii="Times New Roman" w:hAnsi="Times New Roman" w:cs="Times New Roman"/>
          <w:sz w:val="24"/>
          <w:szCs w:val="24"/>
        </w:rPr>
        <w:t>.</w:t>
      </w:r>
    </w:p>
    <w:p w:rsidR="000F72B6" w:rsidRPr="001A6D3A" w:rsidRDefault="000F72B6" w:rsidP="000F72B6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A6D3A">
        <w:rPr>
          <w:rFonts w:ascii="Times New Roman" w:hAnsi="Times New Roman" w:cs="Times New Roman"/>
          <w:sz w:val="24"/>
          <w:szCs w:val="24"/>
        </w:rPr>
        <w:t>Ключевые слова: сложноподчиненные предложения нерасчлененной структуры, сложноподчиненные изъяснительные предложения, союзы, союзные слова.</w:t>
      </w:r>
    </w:p>
    <w:p w:rsidR="000F72B6" w:rsidRPr="001A6D3A" w:rsidRDefault="000F72B6" w:rsidP="000F72B6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r w:rsidRPr="001A6D3A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Summary</w:t>
      </w:r>
    </w:p>
    <w:p w:rsidR="000F72B6" w:rsidRPr="001A6D3A" w:rsidRDefault="000F72B6" w:rsidP="000F72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D3A">
        <w:rPr>
          <w:rFonts w:ascii="Times New Roman" w:hAnsi="Times New Roman" w:cs="Times New Roman"/>
          <w:sz w:val="24"/>
          <w:szCs w:val="24"/>
          <w:lang w:val="en-US"/>
        </w:rPr>
        <w:t>The article analyzes the structural-semantic peculiarities of complex explanatory sentences in the works of the writers of the twentieth century.</w:t>
      </w:r>
    </w:p>
    <w:p w:rsidR="00694514" w:rsidRPr="001A6D3A" w:rsidRDefault="000F72B6" w:rsidP="000F72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A6D3A">
        <w:rPr>
          <w:rFonts w:ascii="Times New Roman" w:hAnsi="Times New Roman" w:cs="Times New Roman"/>
          <w:sz w:val="24"/>
          <w:szCs w:val="24"/>
          <w:lang w:val="en-US"/>
        </w:rPr>
        <w:t xml:space="preserve">Key words: </w:t>
      </w:r>
      <w:r w:rsidR="00EE15DD" w:rsidRPr="001A6D3A">
        <w:rPr>
          <w:rFonts w:ascii="Times New Roman" w:hAnsi="Times New Roman" w:cs="Times New Roman"/>
          <w:sz w:val="24"/>
          <w:szCs w:val="24"/>
          <w:lang w:val="en-US"/>
        </w:rPr>
        <w:t>complex sentences of an undivided structure, complex explanatory sentences, unions, union words.</w:t>
      </w:r>
    </w:p>
    <w:sectPr w:rsidR="00694514" w:rsidRPr="001A6D3A" w:rsidSect="001E4021">
      <w:pgSz w:w="11906" w:h="16838"/>
      <w:pgMar w:top="1134" w:right="851" w:bottom="1134" w:left="156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6412A"/>
    <w:multiLevelType w:val="hybridMultilevel"/>
    <w:tmpl w:val="B07E5908"/>
    <w:lvl w:ilvl="0" w:tplc="EAA675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E34B42"/>
    <w:multiLevelType w:val="hybridMultilevel"/>
    <w:tmpl w:val="3D6E0912"/>
    <w:lvl w:ilvl="0" w:tplc="408CB80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  <w:b w:val="0"/>
        <w:color w:val="auto"/>
      </w:rPr>
    </w:lvl>
    <w:lvl w:ilvl="1" w:tplc="0419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2">
    <w:nsid w:val="1E2F3094"/>
    <w:multiLevelType w:val="hybridMultilevel"/>
    <w:tmpl w:val="C854F6D8"/>
    <w:lvl w:ilvl="0" w:tplc="0419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32D25EAC"/>
    <w:multiLevelType w:val="hybridMultilevel"/>
    <w:tmpl w:val="CBA61D80"/>
    <w:lvl w:ilvl="0" w:tplc="30CEA7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253A98"/>
    <w:multiLevelType w:val="hybridMultilevel"/>
    <w:tmpl w:val="16449E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E776E"/>
    <w:multiLevelType w:val="hybridMultilevel"/>
    <w:tmpl w:val="32C63314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71AE647E"/>
    <w:multiLevelType w:val="hybridMultilevel"/>
    <w:tmpl w:val="5066A94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A1B4204"/>
    <w:multiLevelType w:val="hybridMultilevel"/>
    <w:tmpl w:val="85E671F4"/>
    <w:lvl w:ilvl="0" w:tplc="0419000B">
      <w:start w:val="1"/>
      <w:numFmt w:val="bullet"/>
      <w:lvlText w:val=""/>
      <w:lvlJc w:val="left"/>
      <w:pPr>
        <w:ind w:left="149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7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F72B6"/>
    <w:rsid w:val="000F72B6"/>
    <w:rsid w:val="00145ECA"/>
    <w:rsid w:val="001673A5"/>
    <w:rsid w:val="001A6D3A"/>
    <w:rsid w:val="00251647"/>
    <w:rsid w:val="003711F6"/>
    <w:rsid w:val="0050684B"/>
    <w:rsid w:val="00652938"/>
    <w:rsid w:val="00694514"/>
    <w:rsid w:val="00830CA3"/>
    <w:rsid w:val="009E405E"/>
    <w:rsid w:val="00B87A15"/>
    <w:rsid w:val="00E06CB5"/>
    <w:rsid w:val="00EE1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72B6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72B6"/>
    <w:pPr>
      <w:ind w:left="720"/>
      <w:contextualSpacing/>
    </w:pPr>
  </w:style>
  <w:style w:type="paragraph" w:styleId="a4">
    <w:name w:val="No Spacing"/>
    <w:uiPriority w:val="1"/>
    <w:qFormat/>
    <w:rsid w:val="000F72B6"/>
    <w:pPr>
      <w:spacing w:after="0" w:line="240" w:lineRule="auto"/>
    </w:pPr>
    <w:rPr>
      <w:rFonts w:eastAsiaTheme="minorEastAsia"/>
      <w:lang w:val="uk-UA" w:eastAsia="ru-RU"/>
    </w:rPr>
  </w:style>
  <w:style w:type="paragraph" w:styleId="a5">
    <w:name w:val="Title"/>
    <w:basedOn w:val="a"/>
    <w:link w:val="a6"/>
    <w:qFormat/>
    <w:rsid w:val="000F72B6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6">
    <w:name w:val="Название Знак"/>
    <w:basedOn w:val="a0"/>
    <w:link w:val="a5"/>
    <w:rsid w:val="000F72B6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pple-converted-space">
    <w:name w:val="apple-converted-space"/>
    <w:basedOn w:val="a0"/>
    <w:rsid w:val="000F72B6"/>
  </w:style>
  <w:style w:type="character" w:styleId="a7">
    <w:name w:val="Hyperlink"/>
    <w:basedOn w:val="a0"/>
    <w:uiPriority w:val="99"/>
    <w:unhideWhenUsed/>
    <w:rsid w:val="000F72B6"/>
    <w:rPr>
      <w:color w:val="0000FF" w:themeColor="hyperlink"/>
      <w:u w:val="single"/>
    </w:rPr>
  </w:style>
  <w:style w:type="paragraph" w:customStyle="1" w:styleId="1">
    <w:name w:val="Обычный1"/>
    <w:rsid w:val="000F72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ala.storinka.org" TargetMode="External"/><Relationship Id="rId5" Type="http://schemas.openxmlformats.org/officeDocument/2006/relationships/hyperlink" Target="http://www.ukrlib.com.ua/books/printit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1650</Words>
  <Characters>9411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Наталия</dc:creator>
  <cp:lastModifiedBy>Наталия</cp:lastModifiedBy>
  <cp:revision>8</cp:revision>
  <dcterms:created xsi:type="dcterms:W3CDTF">2018-03-29T20:08:00Z</dcterms:created>
  <dcterms:modified xsi:type="dcterms:W3CDTF">2018-03-30T05:26:00Z</dcterms:modified>
</cp:coreProperties>
</file>