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FA" w:rsidRDefault="00394DFA" w:rsidP="00394DFA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УДК   378                                                                                                 </w:t>
      </w:r>
    </w:p>
    <w:p w:rsidR="00394DFA" w:rsidRDefault="00394DFA" w:rsidP="00394DFA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ФОРМУВАННЯ ЛЕКСИКО-СЕМАНТИЧНОЇ КО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МПЕТЕНЦІЇ МАЙБУТНІХ УЧИТЕЛІВ-СЛОВЕСНИКІВ НА КОГНІТИВНО-КОМУНІКАТИВНІЙ ОСНОВІ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FA" w:rsidRDefault="00394DFA" w:rsidP="00394DF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Каліш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В.А.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-комунікативний підхід,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картина світу, лексико-семантична система мови, лексико-семантична компетенція.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Постановка проблеми. </w:t>
      </w:r>
      <w:r>
        <w:rPr>
          <w:rFonts w:ascii="Times New Roman" w:hAnsi="Times New Roman"/>
          <w:sz w:val="28"/>
          <w:szCs w:val="28"/>
          <w:lang w:val="uk-UA"/>
        </w:rPr>
        <w:t xml:space="preserve">Провідними напрямами сучасних </w:t>
      </w:r>
      <w:r>
        <w:rPr>
          <w:rFonts w:ascii="Times New Roman" w:eastAsia="Calibri" w:hAnsi="Times New Roman" w:cs="Times New Roman"/>
          <w:color w:val="1A1A1A" w:themeColor="background1" w:themeShade="1A"/>
          <w:sz w:val="28"/>
          <w:szCs w:val="28"/>
          <w:lang w:val="uk-UA"/>
        </w:rPr>
        <w:t xml:space="preserve">гуманітарних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досліджень є вивчення мови як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 xml:space="preserve">експоненту когнітивних структур і процесів свідомості </w:t>
      </w:r>
      <w:r>
        <w:rPr>
          <w:rFonts w:ascii="Times New Roman" w:hAnsi="Times New Roman" w:cs="Times New Roman"/>
          <w:sz w:val="28"/>
          <w:szCs w:val="28"/>
          <w:lang w:val="uk-UA"/>
        </w:rPr>
        <w:t>[4, с.382], як</w:t>
      </w:r>
      <w:r>
        <w:rPr>
          <w:rFonts w:ascii="Times New Roman" w:hAnsi="Times New Roman"/>
          <w:sz w:val="28"/>
          <w:szCs w:val="28"/>
          <w:lang w:val="uk-UA"/>
        </w:rPr>
        <w:t xml:space="preserve"> засобу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відтворення певним етносом довкілля, 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 одного боку, т</w:t>
      </w:r>
      <w:r>
        <w:rPr>
          <w:rFonts w:ascii="Times New Roman" w:hAnsi="Times New Roman" w:cs="Times New Roman"/>
          <w:sz w:val="28"/>
          <w:szCs w:val="28"/>
          <w:lang w:val="uk-UA"/>
        </w:rPr>
        <w:t>а як засобу</w:t>
      </w: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спілкування, обміну інформацією</w:t>
      </w:r>
      <w:r>
        <w:rPr>
          <w:rFonts w:ascii="Times New Roman" w:hAnsi="Times New Roman"/>
          <w:b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>в реальних процесах комунікації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>, з іншого боку.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1A1A1A" w:themeColor="background1" w:themeShade="1A"/>
          <w:sz w:val="28"/>
          <w:szCs w:val="28"/>
          <w:lang w:val="uk-UA"/>
        </w:rPr>
        <w:t>Важливість й актуальність нової мовознавчої наукової парадигми зумовлює оновлення</w:t>
      </w:r>
      <w:r>
        <w:rPr>
          <w:rFonts w:ascii="Times New Roman" w:hAnsi="Times New Roman" w:cs="Times New Roman"/>
          <w:color w:val="1A1A1A" w:themeColor="background1" w:themeShade="1A"/>
          <w:sz w:val="28"/>
          <w:szCs w:val="28"/>
          <w:lang w:val="uk-UA"/>
        </w:rPr>
        <w:t xml:space="preserve"> змісту лінгвістичних курсів, передбачених навчальними планами підготовки майбутніх учителів української мови і літератури, і </w:t>
      </w:r>
      <w:r>
        <w:rPr>
          <w:rFonts w:ascii="Times New Roman" w:eastAsia="Calibri" w:hAnsi="Times New Roman" w:cs="Times New Roman"/>
          <w:color w:val="1A1A1A" w:themeColor="background1" w:themeShade="1A"/>
          <w:sz w:val="28"/>
          <w:szCs w:val="28"/>
          <w:lang w:val="uk-UA"/>
        </w:rPr>
        <w:t xml:space="preserve">водночас окреслює </w:t>
      </w:r>
      <w:r>
        <w:rPr>
          <w:rFonts w:ascii="Times New Roman" w:hAnsi="Times New Roman" w:cs="Times New Roman"/>
          <w:color w:val="1A1A1A" w:themeColor="background1" w:themeShade="1A"/>
          <w:sz w:val="28"/>
          <w:szCs w:val="28"/>
          <w:lang w:val="uk-UA"/>
        </w:rPr>
        <w:t xml:space="preserve">нові пріоритети </w:t>
      </w:r>
      <w:proofErr w:type="spellStart"/>
      <w:r>
        <w:rPr>
          <w:rFonts w:ascii="Times New Roman" w:hAnsi="Times New Roman" w:cs="Times New Roman"/>
          <w:color w:val="1A1A1A" w:themeColor="background1" w:themeShade="1A"/>
          <w:sz w:val="28"/>
          <w:szCs w:val="28"/>
          <w:lang w:val="uk-UA"/>
        </w:rPr>
        <w:t>лінгвометодики</w:t>
      </w:r>
      <w:proofErr w:type="spellEnd"/>
      <w:r>
        <w:rPr>
          <w:rFonts w:ascii="Times New Roman" w:hAnsi="Times New Roman" w:cs="Times New Roman"/>
          <w:color w:val="1A1A1A" w:themeColor="background1" w:themeShade="1A"/>
          <w:sz w:val="28"/>
          <w:szCs w:val="28"/>
          <w:lang w:val="uk-UA"/>
        </w:rPr>
        <w:t xml:space="preserve"> загальноосвітньої та вищої школи. 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Аналіз досліджень і публікацій.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засади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лінгвометодичних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із застосуванням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-комунікативного підходу становлять наукові здобутки когнітивної та комунікативної лінгвістики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Н.Арутюнова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Ф.Бацевич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М.Болдирев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Вежбицька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О.Кубрякова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Г. 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Почепцов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 Приходько,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Ю.Степанов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І.Стернін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Л.Рєзников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інші). Важливими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вибудови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лінгвометодології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праці учених, зокрема українських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С.Єрмоленко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Н. Сологуб,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Л.Ставицька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В. Жайворонок,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О.Тараненко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Л.Лисиченко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О.Селіванова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Л.Шевченко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ін.), присвячені проблемам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 у різних її аспектах.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Означений підхід на сьогодні активно реалізується у різних моделях навчання іноземної мови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Л.Ананьєва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Г.Барабанова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І.Бім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Л.Босова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Г.Губіна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О.Колеснікова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В.Яковлєва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ін.). Аналіз праць відомих українських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лінгводидактів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Н.Бабич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О.Біляєв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Н.Голуб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О.Горошкіна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В.Жайворонок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В.Кононенко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Л.Мацько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М.Пентилюк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 дозволяє констатувати, що проблеми опанування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мови та її одиниць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-комунікативній основі порушуються у зв’язку із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домінуванням у сучасній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лінгвометодології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компетенісного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підходу, зорієнтованого на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особистості. 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1A1A1A" w:themeColor="background1" w:themeShade="1A"/>
          <w:sz w:val="28"/>
          <w:szCs w:val="28"/>
          <w:lang w:val="uk-UA"/>
        </w:rPr>
        <w:t xml:space="preserve">У своїй статті ми обмежимося структуруванням змісту компетенції студентів, пов’язаної із лексико-семантичною системою мови як основного вербального репрезентанта позамовної дійсності та важливого компонента семантичного рівня мовленнєвої діяльності. 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нашої статті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обґрунтувати доцільність застосування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-комунікативного підходу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опанування студентами лексико-семантичної системи мови та визначити окремі методичні шляхи її формування у майбутніх учителів-словесників. </w:t>
      </w:r>
    </w:p>
    <w:p w:rsidR="00394DFA" w:rsidRDefault="00394DFA" w:rsidP="00394DF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відомо, когнітивна лінгвістика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 xml:space="preserve">вивчає мову як засіб отримання, зберігання, обробки, переробки й використання знань, спрямована на дослідження способів концептуалізації й категоризації певною мовою світу дійсності та внутрішнього рефлексивного досвіду [4]. Відтак, у полі зору дослідників процеси співвідношення когнітивних механізмів свідомості з природною мовою і її мовленнєвою реалізацією [4]. Комунікативна лінгвістика </w:t>
      </w:r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спрямована на дослідження закономірностей, складників, чинників комунікативної діяльності, яка здійснюється на базі природної мови [3, с. 234], і отже, вивчає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>мовне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спілкування, що охоплює такі компоненти, як мовець, адресант, повідомлення, контекст, специфіка контакту та код (засоби) повідомлення [1, с. 162]. Відповідно інтеграція когнітивного і комунікативного підходів 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>мовній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освіті дозволяє </w:t>
      </w:r>
      <w:r>
        <w:rPr>
          <w:rFonts w:ascii="Times New Roman" w:hAnsi="Times New Roman"/>
          <w:sz w:val="28"/>
          <w:szCs w:val="28"/>
          <w:lang w:val="uk-UA"/>
        </w:rPr>
        <w:t xml:space="preserve">розглядати мову та її одиниці у площині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мисленнєво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-мовленнєвої діяльності.</w:t>
      </w:r>
    </w:p>
    <w:p w:rsidR="00394DFA" w:rsidRDefault="00394DFA" w:rsidP="00394DF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Лексико-семантична система мови розглядається як один із ярусів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структури, що складається із слів та їх значень [5, с.282]. Відтак, застосування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-комунікативного підходу до опанування студентами цього рівня мови уможливлюється завдяки чинникам, які вказують на системність лексичних засобів, зокрема: 1)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вивідність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одних лексичних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одиниць з інших; 2) можливість описати семантику всіх лексичних одиниць за допомогою обмеженого числа елементів (компонентний, семний аналіз); 3) системність і впорядкованість об’єктивного світу, що репрезентується передусім лексикою [5; 1].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зазначеного і виходячи із сучасних потреб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освіти,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домінанта лексико-семантичної компетенції – знання студентів – структурується такими змістовими складовими, як: 1) усвідомлення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світу, яка складається 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одиниць, що виражають концепти, поняття,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способів і засобів вираження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які існують у концептуальній картині світу, пов’язаній з усім континуумом знань людини про світ [2, с.12],</w:t>
      </w:r>
      <w:r>
        <w:rPr>
          <w:sz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lang w:val="uk-UA"/>
        </w:rPr>
        <w:t xml:space="preserve">особливостей експлікації цих знань у мові з урахуванням досвіду кожного народу, своєрідності бачення і сприйняття світу тощо; 2) розгляд сутності опорних лексичних одиниць і категорій: </w:t>
      </w:r>
      <w:r>
        <w:rPr>
          <w:rFonts w:ascii="Times New Roman" w:hAnsi="Times New Roman" w:cs="Times New Roman"/>
          <w:sz w:val="28"/>
          <w:szCs w:val="28"/>
          <w:lang w:val="uk-UA"/>
        </w:rPr>
        <w:t>слова, лексеми, лексичного значення слова у співвідношенні із поняттям і концептом, структури лексеми і її мовленнєвих реалізацій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 та причин розвитку семантичної структури лексеми (пряме і переносне значення, особливо метафори); 3) засвоєння структури лексичного значення як сукупності диференційних та інтегральних, домінантних і недомінантних, обов’язкових і ймовірнісних, граматичних, словотвірних і лексичних (когнітивних і прагматичних) сем у взаємозв’язку із структурою концепту як ментальної одиниці, що містить низку елементів смислу (фреймів); 4) розуміння особливостей вияву парадигматичних і синтагматичних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лексиці, ключових понять лексичної парадигматики, зокрема лексико-семантичного поля і лексико-семантичної групи, а також лексико-семантичних категорій (синонімів, антонімів,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гіперо-гіпонімів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партитивів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голонімів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еквонімів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тощо)  як основних репрезентантів концепту та його складників.</w:t>
      </w:r>
    </w:p>
    <w:p w:rsidR="00394DFA" w:rsidRDefault="00394DFA" w:rsidP="00394DF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Відтак, майбутні філологи мають усвідомити, що у світлі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-комунікативного підходу до вивчення лексико-семантичної системи мови </w:t>
      </w:r>
      <w:r>
        <w:rPr>
          <w:rFonts w:ascii="Times New Roman" w:hAnsi="Times New Roman" w:cs="Times New Roman"/>
          <w:sz w:val="28"/>
          <w:lang w:val="uk-UA"/>
        </w:rPr>
        <w:t xml:space="preserve">слово розглядається однією з базових одиниць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картини світу (МКС). </w:t>
      </w:r>
      <w:r>
        <w:rPr>
          <w:rFonts w:ascii="Times New Roman" w:hAnsi="Times New Roman"/>
          <w:sz w:val="28"/>
          <w:szCs w:val="28"/>
          <w:lang w:val="uk-UA"/>
        </w:rPr>
        <w:t xml:space="preserve">На думку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Л.А.Лисиченко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МКС структурується такими основними рівнями,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психоментальний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превербальний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), концептуальний (логіко-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або поняттєвий) і власне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лінгвальний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яким відповідають три взаємопов’язані, але відмінні одиниці, зокрема:1) концепт як ментальне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домовне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утворення,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вербалізоване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категоріями,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структурує знання та уявлення людини про певний фрагмент дійсності; 2) </w:t>
      </w:r>
      <w:r>
        <w:rPr>
          <w:rFonts w:ascii="Times New Roman" w:hAnsi="Times New Roman"/>
          <w:sz w:val="28"/>
          <w:szCs w:val="28"/>
          <w:lang w:val="uk-UA"/>
        </w:rPr>
        <w:t xml:space="preserve">поняття як логічне явище і 3) слово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одиниця [2]. Взаємозв’язок слова, поняття і концепту відображає відношення мови з позамовною дійсністю, мисленням, свідомістю, пізнанням, культурою, світоглядом як окремого індивідуума, так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колективу, до якого він належить.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Усвідомлення співвідношення зазначених понять стане підґрунтям для розуміння студентами мови в цілому і лексико-семантичної системи зокрема як </w:t>
      </w:r>
      <w:r>
        <w:rPr>
          <w:rFonts w:ascii="Times New Roman" w:hAnsi="Times New Roman"/>
          <w:sz w:val="28"/>
          <w:szCs w:val="28"/>
          <w:lang w:val="uk-UA"/>
        </w:rPr>
        <w:t>репрезентативної форми людської свідомості, пізнання, інтелектуального конструювання світу, розуміння специфіки процесів вербалізації концептуальної картини світу у мові певного етносу.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Засобом реалізації запропонованого підходу до формування лексико-семантичної компетенції є система вправ, зорієнтована на вироблення відповідних умінь і навичок як складових відповідної компетенції. Передусім зазначимо, що у нашій практиці відповідно до сутності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-комунікативного підходу використовується система аналітичних,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репродуктивн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проблемно-ситуативних,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конструктивн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продуктивно-</w:t>
      </w:r>
      <w:proofErr w:type="spellStart"/>
      <w:r>
        <w:rPr>
          <w:rFonts w:ascii="Times New Roman" w:hAnsi="Times New Roman" w:cs="Times New Roman"/>
          <w:sz w:val="28"/>
          <w:szCs w:val="28"/>
        </w:rPr>
        <w:t>творч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стилістичн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асоціативно-творчих та інших вправ, пропонована студентам для виконання на практичних заняттях і в процесі самостійної роботи. Такі вправи передбачають завдання на з’ясування семної структури слова, визначення типів сем; групування слів за спільними когнітивними чи прагматичними семами; вияв характеру парадигматичних відношень між лексемами, що належать до відповідного лексико-семантичного поля, виокремлення лексико-семантичних груп і категорій, об’єднаних спільною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гіперсемою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розрізнення ядерних і периферійних лексем у лексико-семантичних полях,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вербалізують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різні концепти; добір і використання семасіологічних категорій відповідно до комунікативних завдань, типу і стилю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висловлювання; виокремлення у тексті і групування лексем відповідно до репрезентації когнітивних структур, з’ясування їх функцій у тексті як засобів передачі інформації, її сприйняття, оцінки мовцем; самостійний добір лексем до пропонованої теми і використання їх для продукування власних зв’язних висловлювань тощо. Основними дидактичними засобами реалізації пропонованих завдань є лінгвістичні словники та тексти різних стилів і жанрів. 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Особливої значущості й ефективності у формуванні лексико-семантичної компетенції майбутніх словесників набувають індивідуально-дослідницькі завдання, які передбачають навчально-пошукову, науково-дослідницьку та творчу діяльність студентів, зокрема дослідження засобів вербалізації різних концептів (час, простір, життя, смерть, страх, спокута, радість, щастя, кохання, людина, жінка та ін..)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картині світу в цілому (на матеріалі словників) та індивідуальній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картині (на основі дослідження мовотворчості українських письменників, фольклорних, конфесійних, публіцистичних, епістолярних текстів тощо).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 xml:space="preserve">. Отже, застосування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-комунікативного підходу до вивчення лексико-семантичної системи забезпечує формування у майбутніх учителів-словесників сучасних,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значущих знань, умінь і навичок, розширює їх знання про мовно-виражальні можливості рідної мови у відтворенні позамовної дійсності, стимулює й активізує їх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мисленнєву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й мовленнєву діяльність. </w:t>
      </w:r>
    </w:p>
    <w:p w:rsidR="00394DFA" w:rsidRDefault="00394DFA" w:rsidP="00394DF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394DFA" w:rsidRDefault="00394DFA" w:rsidP="00394DF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Кочерган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М.П. Загальне мовознавство : [підручник] / М.П.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Кочерган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К.:Академія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2003. – 463 с. </w:t>
      </w:r>
    </w:p>
    <w:p w:rsidR="00394DFA" w:rsidRDefault="00394DFA" w:rsidP="00394DF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Лисиченко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Л.А. Лексико-семантичний вимір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 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Л.А.Лисиченко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Харків : Видавнича група “Основа”, 2009. – 191 с. </w:t>
      </w:r>
    </w:p>
    <w:p w:rsidR="00394DFA" w:rsidRDefault="00394DFA" w:rsidP="00394DF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Селіванова О. Сучасна лінгвістика: [термінологічна енциклопедія] / Олена Селіванова – Полтава : Довкілля, 2006. – 716 с. </w:t>
      </w:r>
    </w:p>
    <w:p w:rsidR="00394DFA" w:rsidRDefault="00394DFA" w:rsidP="00394DF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. Селіванова О. Сучасна лінгвістика: напрями та проблеми [підручник] / Олена Селіванова – Полтава : Довкілля – К, 2008. – 712 с.</w:t>
      </w:r>
    </w:p>
    <w:p w:rsidR="00394DFA" w:rsidRDefault="00394DFA" w:rsidP="00394DF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5.Українська мова: енциклопедія /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: В.М.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Русанівський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О.О.Тараненко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ін.] – К. : “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енцикл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.”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М.П.Бажана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2000. –752 с.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статті обґрунтовано доцільність застосування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-комунікативного підходу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 опанування студентами наукової інформації про лексико-семантичну систему мови та окреслено деякі методичні рекомендації щодо формування у майбутніх учителів-словесників відповідної компетенції</w:t>
      </w: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Калиш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лексико-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семантической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будущих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учителей-словесников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когнитивно-коммуникативной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основе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94DFA" w:rsidRDefault="00394DFA" w:rsidP="00394DFA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статье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обоснована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целесообразность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применения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когнитивно-коммуникативного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подхода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овладению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информации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 лексико-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семантической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системе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предложены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некоторые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методические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рекомедации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формированию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будущих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учителей-словесников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соответствующей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компетенции</w:t>
      </w:r>
      <w:proofErr w:type="spellEnd"/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Style w:val="hps"/>
          <w:sz w:val="28"/>
          <w:szCs w:val="28"/>
          <w:lang w:val="en-US"/>
        </w:rPr>
        <w:t>Kalish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ps"/>
          <w:sz w:val="28"/>
          <w:szCs w:val="28"/>
          <w:lang w:val="en-US"/>
        </w:rPr>
        <w:t>V.A.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ps"/>
          <w:sz w:val="28"/>
          <w:szCs w:val="28"/>
          <w:lang w:val="en-US"/>
        </w:rPr>
        <w:t>Formation of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psatn"/>
          <w:sz w:val="28"/>
          <w:szCs w:val="28"/>
          <w:lang w:val="en-US"/>
        </w:rPr>
        <w:t>the lexical-</w:t>
      </w:r>
      <w:r>
        <w:rPr>
          <w:rFonts w:ascii="Times New Roman" w:hAnsi="Times New Roman"/>
          <w:sz w:val="28"/>
          <w:szCs w:val="28"/>
          <w:lang w:val="en-US"/>
        </w:rPr>
        <w:t xml:space="preserve">semantic </w:t>
      </w:r>
      <w:r>
        <w:rPr>
          <w:rStyle w:val="hps"/>
          <w:sz w:val="28"/>
          <w:szCs w:val="28"/>
          <w:lang w:val="en-US"/>
        </w:rPr>
        <w:t>competence of</w:t>
      </w:r>
      <w:r>
        <w:rPr>
          <w:rFonts w:ascii="Times New Roman" w:hAnsi="Times New Roman"/>
          <w:sz w:val="28"/>
          <w:szCs w:val="28"/>
          <w:lang w:val="en-US"/>
        </w:rPr>
        <w:t xml:space="preserve"> the </w:t>
      </w:r>
      <w:r>
        <w:rPr>
          <w:rStyle w:val="hps"/>
          <w:sz w:val="28"/>
          <w:szCs w:val="28"/>
          <w:lang w:val="en-US"/>
        </w:rPr>
        <w:t>future teachers-</w:t>
      </w:r>
      <w:r>
        <w:rPr>
          <w:rFonts w:ascii="Times New Roman" w:hAnsi="Times New Roman"/>
          <w:sz w:val="28"/>
          <w:szCs w:val="28"/>
          <w:lang w:val="en-US"/>
        </w:rPr>
        <w:t>philologists</w:t>
      </w:r>
      <w:r>
        <w:rPr>
          <w:rStyle w:val="hps"/>
          <w:sz w:val="28"/>
          <w:szCs w:val="28"/>
          <w:lang w:val="en-US"/>
        </w:rPr>
        <w:t xml:space="preserve"> on</w:t>
      </w:r>
      <w:r>
        <w:rPr>
          <w:rFonts w:ascii="Times New Roman" w:hAnsi="Times New Roman"/>
          <w:sz w:val="28"/>
          <w:szCs w:val="28"/>
          <w:lang w:val="en-US"/>
        </w:rPr>
        <w:t xml:space="preserve"> the </w:t>
      </w:r>
      <w:r>
        <w:rPr>
          <w:rStyle w:val="hpsatn"/>
          <w:sz w:val="28"/>
          <w:szCs w:val="28"/>
          <w:lang w:val="en-US"/>
        </w:rPr>
        <w:t>cognitive-</w:t>
      </w:r>
      <w:r>
        <w:rPr>
          <w:rFonts w:ascii="Times New Roman" w:hAnsi="Times New Roman"/>
          <w:sz w:val="28"/>
          <w:szCs w:val="28"/>
          <w:lang w:val="en-US"/>
        </w:rPr>
        <w:t xml:space="preserve">communicative basis </w:t>
      </w:r>
    </w:p>
    <w:p w:rsidR="00394DFA" w:rsidRPr="00394DFA" w:rsidRDefault="00394DFA" w:rsidP="00394DFA">
      <w:pPr>
        <w:spacing w:after="0" w:line="360" w:lineRule="auto"/>
        <w:ind w:firstLine="709"/>
        <w:jc w:val="both"/>
        <w:rPr>
          <w:rStyle w:val="hps"/>
          <w:lang w:val="en-US"/>
        </w:rPr>
      </w:pPr>
      <w:r>
        <w:rPr>
          <w:rStyle w:val="hps"/>
          <w:sz w:val="28"/>
          <w:szCs w:val="28"/>
          <w:lang w:val="en-US"/>
        </w:rPr>
        <w:t>In the article it is substantiated the</w:t>
      </w:r>
      <w:r>
        <w:rPr>
          <w:rFonts w:ascii="Times New Roman" w:hAnsi="Times New Roman"/>
          <w:sz w:val="28"/>
          <w:szCs w:val="28"/>
          <w:lang w:val="en-US"/>
        </w:rPr>
        <w:t xml:space="preserve"> expediency</w:t>
      </w:r>
      <w:r>
        <w:rPr>
          <w:rStyle w:val="hps"/>
          <w:sz w:val="28"/>
          <w:szCs w:val="28"/>
          <w:lang w:val="en-US"/>
        </w:rPr>
        <w:t xml:space="preserve"> of</w:t>
      </w:r>
      <w:r>
        <w:rPr>
          <w:rFonts w:ascii="Times New Roman" w:hAnsi="Times New Roman"/>
          <w:sz w:val="28"/>
          <w:szCs w:val="28"/>
          <w:lang w:val="en-US"/>
        </w:rPr>
        <w:t xml:space="preserve"> using the </w:t>
      </w:r>
      <w:r>
        <w:rPr>
          <w:rStyle w:val="hpsatn"/>
          <w:sz w:val="28"/>
          <w:szCs w:val="28"/>
          <w:lang w:val="en-US"/>
        </w:rPr>
        <w:t>cognitive-</w:t>
      </w:r>
      <w:r>
        <w:rPr>
          <w:rFonts w:ascii="Times New Roman" w:hAnsi="Times New Roman"/>
          <w:sz w:val="28"/>
          <w:szCs w:val="28"/>
          <w:lang w:val="en-US"/>
        </w:rPr>
        <w:t xml:space="preserve">communicative approach </w:t>
      </w:r>
      <w:r>
        <w:rPr>
          <w:rStyle w:val="hps"/>
          <w:sz w:val="28"/>
          <w:szCs w:val="28"/>
          <w:lang w:val="en-US"/>
        </w:rPr>
        <w:t>to the take-over by the students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ps"/>
          <w:sz w:val="28"/>
          <w:szCs w:val="28"/>
          <w:lang w:val="en-US"/>
        </w:rPr>
        <w:t>of scientific information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ps"/>
          <w:sz w:val="28"/>
          <w:szCs w:val="28"/>
          <w:lang w:val="en-US"/>
        </w:rPr>
        <w:t>about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psatn"/>
          <w:sz w:val="28"/>
          <w:szCs w:val="28"/>
          <w:lang w:val="en-US"/>
        </w:rPr>
        <w:t>the lexical-</w:t>
      </w:r>
      <w:r>
        <w:rPr>
          <w:rFonts w:ascii="Times New Roman" w:hAnsi="Times New Roman"/>
          <w:sz w:val="28"/>
          <w:szCs w:val="28"/>
          <w:lang w:val="en-US"/>
        </w:rPr>
        <w:t xml:space="preserve">semantic system </w:t>
      </w:r>
      <w:r>
        <w:rPr>
          <w:rStyle w:val="hps"/>
          <w:sz w:val="28"/>
          <w:szCs w:val="28"/>
          <w:lang w:val="en-US"/>
        </w:rPr>
        <w:t>of language and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ps"/>
          <w:sz w:val="28"/>
          <w:szCs w:val="28"/>
          <w:lang w:val="en-US"/>
        </w:rPr>
        <w:t>some</w:t>
      </w:r>
      <w:r>
        <w:rPr>
          <w:rFonts w:ascii="Times New Roman" w:hAnsi="Times New Roman"/>
          <w:sz w:val="28"/>
          <w:szCs w:val="28"/>
          <w:lang w:val="en-US"/>
        </w:rPr>
        <w:t xml:space="preserve"> methodical recommendations as </w:t>
      </w:r>
      <w:r>
        <w:rPr>
          <w:rStyle w:val="hps"/>
          <w:sz w:val="28"/>
          <w:szCs w:val="28"/>
          <w:lang w:val="en-US"/>
        </w:rPr>
        <w:t>for the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ps"/>
          <w:sz w:val="28"/>
          <w:szCs w:val="28"/>
          <w:lang w:val="en-US"/>
        </w:rPr>
        <w:t>formation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hps"/>
          <w:sz w:val="28"/>
          <w:szCs w:val="28"/>
          <w:lang w:val="en-US"/>
        </w:rPr>
        <w:t xml:space="preserve">of the </w:t>
      </w:r>
      <w:r>
        <w:rPr>
          <w:rFonts w:ascii="Times New Roman" w:hAnsi="Times New Roman"/>
          <w:sz w:val="28"/>
          <w:szCs w:val="28"/>
          <w:lang w:val="en-US"/>
        </w:rPr>
        <w:t>corresponding</w:t>
      </w:r>
      <w:r>
        <w:rPr>
          <w:rStyle w:val="hps"/>
          <w:sz w:val="28"/>
          <w:szCs w:val="28"/>
          <w:lang w:val="en-US"/>
        </w:rPr>
        <w:t xml:space="preserve"> competence at the future </w:t>
      </w:r>
      <w:r>
        <w:rPr>
          <w:rFonts w:ascii="Times New Roman" w:hAnsi="Times New Roman"/>
          <w:sz w:val="28"/>
          <w:szCs w:val="28"/>
          <w:lang w:val="en-US"/>
        </w:rPr>
        <w:t xml:space="preserve">teachers-philologists are </w:t>
      </w:r>
      <w:r>
        <w:rPr>
          <w:rStyle w:val="hps"/>
          <w:sz w:val="28"/>
          <w:szCs w:val="28"/>
          <w:lang w:val="en-US"/>
        </w:rPr>
        <w:t>outlined.</w:t>
      </w:r>
    </w:p>
    <w:p w:rsidR="00394DFA" w:rsidRDefault="00394DFA" w:rsidP="00394DFA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394DFA" w:rsidRDefault="00394DFA" w:rsidP="00394D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25527" w:rsidRPr="00394DFA" w:rsidRDefault="00A25527">
      <w:pPr>
        <w:rPr>
          <w:lang w:val="uk-UA"/>
        </w:rPr>
      </w:pPr>
    </w:p>
    <w:sectPr w:rsidR="00A25527" w:rsidRPr="00394D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E76"/>
    <w:rsid w:val="00394DFA"/>
    <w:rsid w:val="00577E76"/>
    <w:rsid w:val="009C4586"/>
    <w:rsid w:val="00A25527"/>
    <w:rsid w:val="00AB0031"/>
    <w:rsid w:val="00DF57B8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0A7923-E7CB-447C-BA26-61C10B3EE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4DFA"/>
    <w:pPr>
      <w:spacing w:after="200" w:line="276" w:lineRule="auto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4DFA"/>
    <w:pPr>
      <w:ind w:left="720"/>
      <w:contextualSpacing/>
    </w:pPr>
  </w:style>
  <w:style w:type="character" w:customStyle="1" w:styleId="hps">
    <w:name w:val="hps"/>
    <w:basedOn w:val="a0"/>
    <w:uiPriority w:val="99"/>
    <w:rsid w:val="00394DFA"/>
    <w:rPr>
      <w:rFonts w:ascii="Times New Roman" w:hAnsi="Times New Roman" w:cs="Times New Roman" w:hint="default"/>
    </w:rPr>
  </w:style>
  <w:style w:type="character" w:customStyle="1" w:styleId="hpsatn">
    <w:name w:val="hps atn"/>
    <w:basedOn w:val="a0"/>
    <w:uiPriority w:val="99"/>
    <w:rsid w:val="00394DFA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34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1676</Words>
  <Characters>9555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2017-09-14T18:35:00Z</dcterms:created>
  <dcterms:modified xsi:type="dcterms:W3CDTF">2017-09-14T19:39:00Z</dcterms:modified>
</cp:coreProperties>
</file>