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Andale Sans UI" w:cs="Tahoma"/>
          <w:kern w:val="3"/>
          <w:sz w:val="24"/>
          <w:szCs w:val="24"/>
          <w:lang w:val="de-DE" w:eastAsia="ja-JP" w:bidi="fa-IR"/>
        </w:rPr>
      </w:pPr>
      <w:r w:rsidRPr="001735CB">
        <w:rPr>
          <w:rFonts w:eastAsia="Calibri" w:cs="Tahoma"/>
          <w:b/>
          <w:kern w:val="3"/>
          <w:szCs w:val="24"/>
          <w:lang w:eastAsia="ja-JP" w:bidi="fa-IR"/>
        </w:rPr>
        <w:t>УДК</w:t>
      </w:r>
      <w:r w:rsidRPr="001735CB">
        <w:rPr>
          <w:rFonts w:eastAsia="Calibri"/>
          <w:b/>
          <w:kern w:val="3"/>
          <w:szCs w:val="28"/>
          <w:lang w:eastAsia="ja-JP" w:bidi="fa-IR"/>
        </w:rPr>
        <w:t xml:space="preserve"> </w:t>
      </w:r>
      <w:r w:rsidRPr="001735CB">
        <w:rPr>
          <w:rFonts w:eastAsia="Calibri"/>
          <w:b/>
          <w:kern w:val="3"/>
          <w:szCs w:val="28"/>
          <w:lang w:val="uk-UA" w:eastAsia="ja-JP" w:bidi="fa-IR"/>
        </w:rPr>
        <w:t xml:space="preserve">37.02:373         </w:t>
      </w:r>
      <w:r w:rsidRPr="001735CB">
        <w:rPr>
          <w:rFonts w:eastAsia="Calibri"/>
          <w:b/>
          <w:kern w:val="3"/>
          <w:szCs w:val="28"/>
          <w:lang w:eastAsia="ja-JP" w:bidi="fa-IR"/>
        </w:rPr>
        <w:t xml:space="preserve">                                                                      Ю</w:t>
      </w:r>
      <w:r w:rsidRPr="001735CB">
        <w:rPr>
          <w:rFonts w:eastAsia="Andale Sans UI"/>
          <w:b/>
          <w:kern w:val="3"/>
          <w:szCs w:val="28"/>
          <w:lang w:eastAsia="ja-JP" w:bidi="fa-IR"/>
        </w:rPr>
        <w:t xml:space="preserve">. М. Бережна,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Andale Sans UI" w:cs="Tahoma"/>
          <w:kern w:val="3"/>
          <w:sz w:val="24"/>
          <w:szCs w:val="24"/>
          <w:lang w:val="de-DE" w:eastAsia="ja-JP" w:bidi="fa-IR"/>
        </w:rPr>
      </w:pPr>
      <w:proofErr w:type="spellStart"/>
      <w:r w:rsidRPr="001735CB">
        <w:rPr>
          <w:rFonts w:eastAsia="Andale Sans UI"/>
          <w:b/>
          <w:kern w:val="3"/>
          <w:szCs w:val="28"/>
          <w:lang w:eastAsia="ja-JP" w:bidi="fa-IR"/>
        </w:rPr>
        <w:t>магістрантка</w:t>
      </w:r>
      <w:proofErr w:type="spellEnd"/>
      <w:r w:rsidRPr="001735CB">
        <w:rPr>
          <w:rFonts w:eastAsia="Andale Sans UI"/>
          <w:b/>
          <w:kern w:val="3"/>
          <w:szCs w:val="28"/>
          <w:lang w:val="uk-UA" w:eastAsia="ja-JP" w:bidi="fa-IR"/>
        </w:rPr>
        <w:t xml:space="preserve"> 1 курсу, 61-У групи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Andale Sans UI"/>
          <w:b/>
          <w:kern w:val="3"/>
          <w:szCs w:val="28"/>
          <w:lang w:val="uk-UA" w:eastAsia="ja-JP" w:bidi="fa-IR"/>
        </w:rPr>
      </w:pPr>
      <w:r w:rsidRPr="001735CB">
        <w:rPr>
          <w:rFonts w:eastAsia="Andale Sans UI"/>
          <w:b/>
          <w:kern w:val="3"/>
          <w:szCs w:val="28"/>
          <w:lang w:val="uk-UA" w:eastAsia="ja-JP" w:bidi="fa-IR"/>
        </w:rPr>
        <w:t>факультету філології та історії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Andale Sans UI"/>
          <w:b/>
          <w:kern w:val="3"/>
          <w:szCs w:val="28"/>
          <w:lang w:val="uk-UA" w:eastAsia="ja-JP" w:bidi="fa-IR"/>
        </w:rPr>
      </w:pPr>
      <w:r w:rsidRPr="001735CB">
        <w:rPr>
          <w:rFonts w:eastAsia="Andale Sans UI"/>
          <w:b/>
          <w:kern w:val="3"/>
          <w:szCs w:val="28"/>
          <w:lang w:val="uk-UA" w:eastAsia="ja-JP" w:bidi="fa-IR"/>
        </w:rPr>
        <w:t>Глухівського НПУ ім. О. Довженка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 xml:space="preserve">МЕТОДИКА ВИВЧЕННЯ ОДНОСКЛАДНИХ РЕЧЕНЬ: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center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>ТРАДИЦІЇ ТА ІННОВАЦІЇ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Andale Sans UI"/>
          <w:b/>
          <w:kern w:val="3"/>
          <w:szCs w:val="28"/>
          <w:lang w:val="uk-UA" w:eastAsia="ja-JP" w:bidi="fa-IR"/>
        </w:rPr>
      </w:pPr>
      <w:r w:rsidRPr="001735CB">
        <w:rPr>
          <w:rFonts w:eastAsia="Andale Sans UI"/>
          <w:b/>
          <w:kern w:val="3"/>
          <w:szCs w:val="28"/>
          <w:lang w:val="uk-UA" w:eastAsia="ja-JP" w:bidi="fa-IR"/>
        </w:rPr>
        <w:t>Науковий керівник: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Andale Sans UI"/>
          <w:b/>
          <w:kern w:val="3"/>
          <w:szCs w:val="28"/>
          <w:lang w:val="uk-UA" w:eastAsia="ja-JP" w:bidi="fa-IR"/>
        </w:rPr>
      </w:pPr>
      <w:r w:rsidRPr="001735CB">
        <w:rPr>
          <w:rFonts w:eastAsia="Andale Sans UI"/>
          <w:b/>
          <w:kern w:val="3"/>
          <w:szCs w:val="28"/>
          <w:lang w:val="uk-UA" w:eastAsia="ja-JP" w:bidi="fa-IR"/>
        </w:rPr>
        <w:t xml:space="preserve"> </w:t>
      </w:r>
      <w:proofErr w:type="spellStart"/>
      <w:r w:rsidRPr="001735CB">
        <w:rPr>
          <w:rFonts w:eastAsia="Andale Sans UI"/>
          <w:b/>
          <w:kern w:val="3"/>
          <w:szCs w:val="28"/>
          <w:lang w:val="uk-UA" w:eastAsia="ja-JP" w:bidi="fa-IR"/>
        </w:rPr>
        <w:t>канд</w:t>
      </w:r>
      <w:proofErr w:type="spellEnd"/>
      <w:r w:rsidRPr="001735CB">
        <w:rPr>
          <w:rFonts w:eastAsia="Andale Sans UI"/>
          <w:b/>
          <w:kern w:val="3"/>
          <w:szCs w:val="28"/>
          <w:lang w:val="uk-UA" w:eastAsia="ja-JP" w:bidi="fa-IR"/>
        </w:rPr>
        <w:t>. пед. наук, доцент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jc w:val="right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  <w:r w:rsidRPr="001735CB">
        <w:rPr>
          <w:rFonts w:eastAsia="Andale Sans UI"/>
          <w:b/>
          <w:kern w:val="3"/>
          <w:szCs w:val="28"/>
          <w:lang w:val="uk-UA" w:eastAsia="ja-JP" w:bidi="fa-IR"/>
        </w:rPr>
        <w:t xml:space="preserve"> </w:t>
      </w:r>
      <w:proofErr w:type="spellStart"/>
      <w:r w:rsidRPr="001735CB">
        <w:rPr>
          <w:rFonts w:eastAsia="Andale Sans UI"/>
          <w:b/>
          <w:kern w:val="3"/>
          <w:szCs w:val="28"/>
          <w:lang w:val="uk-UA" w:eastAsia="ja-JP" w:bidi="fa-IR"/>
        </w:rPr>
        <w:t>Цінько</w:t>
      </w:r>
      <w:proofErr w:type="spellEnd"/>
      <w:r w:rsidRPr="001735CB">
        <w:rPr>
          <w:rFonts w:eastAsia="Andale Sans UI"/>
          <w:b/>
          <w:kern w:val="3"/>
          <w:szCs w:val="28"/>
          <w:lang w:val="uk-UA" w:eastAsia="ja-JP" w:bidi="fa-IR"/>
        </w:rPr>
        <w:t xml:space="preserve"> С. В.</w:t>
      </w:r>
    </w:p>
    <w:p w:rsidR="001735CB" w:rsidRPr="001735CB" w:rsidRDefault="001735CB" w:rsidP="001735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line="360" w:lineRule="auto"/>
        <w:ind w:firstLine="709"/>
        <w:jc w:val="both"/>
        <w:rPr>
          <w:i/>
          <w:color w:val="212121"/>
          <w:sz w:val="24"/>
          <w:szCs w:val="28"/>
          <w:lang w:val="uk-UA"/>
        </w:rPr>
      </w:pPr>
      <w:r w:rsidRPr="001735CB">
        <w:rPr>
          <w:i/>
          <w:color w:val="212121"/>
          <w:sz w:val="24"/>
          <w:szCs w:val="28"/>
          <w:lang w:val="uk-UA"/>
        </w:rPr>
        <w:t>У статті розглядаються особливості методики вивчення односкладних речень у сучасних освітніх закладах, подаються зразки вправ і завдань, що сприяють кращому засвоєнню учнями матеріалу про односкладне речення, умінню виокремлювати й розрізняти види односкладних речень тощо.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 w:cs="Tahoma"/>
          <w:kern w:val="3"/>
          <w:sz w:val="24"/>
          <w:szCs w:val="24"/>
          <w:lang w:val="de-DE" w:eastAsia="ja-JP" w:bidi="fa-IR"/>
        </w:rPr>
      </w:pPr>
      <w:r w:rsidRPr="001735CB">
        <w:rPr>
          <w:rFonts w:eastAsia="Calibri"/>
          <w:i/>
          <w:kern w:val="3"/>
          <w:sz w:val="24"/>
          <w:szCs w:val="28"/>
          <w:lang w:val="uk-UA" w:eastAsia="ja-JP" w:bidi="fa-IR"/>
        </w:rPr>
        <w:t>Ключові слова:</w:t>
      </w:r>
      <w:r w:rsidRPr="001735CB">
        <w:rPr>
          <w:rFonts w:eastAsia="Calibri"/>
          <w:i/>
          <w:kern w:val="3"/>
          <w:sz w:val="22"/>
          <w:szCs w:val="24"/>
          <w:lang w:val="uk-UA" w:eastAsia="ja-JP" w:bidi="fa-IR"/>
        </w:rPr>
        <w:t xml:space="preserve"> речення, синтаксис, односкладне речення, граматична основа, означено-особові речення, узагальнено-особові речення, </w:t>
      </w:r>
      <w:proofErr w:type="spellStart"/>
      <w:r w:rsidRPr="001735CB">
        <w:rPr>
          <w:rFonts w:eastAsia="Calibri"/>
          <w:i/>
          <w:kern w:val="3"/>
          <w:sz w:val="22"/>
          <w:szCs w:val="24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i/>
          <w:kern w:val="3"/>
          <w:sz w:val="22"/>
          <w:szCs w:val="24"/>
          <w:lang w:val="uk-UA" w:eastAsia="ja-JP" w:bidi="fa-IR"/>
        </w:rPr>
        <w:t>-особові речення, безособові речення, називні речення</w:t>
      </w:r>
      <w:r w:rsidRPr="001735CB">
        <w:rPr>
          <w:rFonts w:eastAsia="Calibri"/>
          <w:i/>
          <w:kern w:val="3"/>
          <w:sz w:val="24"/>
          <w:szCs w:val="24"/>
          <w:lang w:val="uk-UA" w:eastAsia="ja-JP" w:bidi="fa-IR"/>
        </w:rPr>
        <w:t>.</w:t>
      </w:r>
    </w:p>
    <w:p w:rsidR="001735CB" w:rsidRPr="001735CB" w:rsidRDefault="001735CB" w:rsidP="001735CB">
      <w:pPr>
        <w:widowControl w:val="0"/>
        <w:shd w:val="clear" w:color="auto" w:fill="FFFFFF"/>
        <w:autoSpaceDN w:val="0"/>
        <w:spacing w:line="360" w:lineRule="auto"/>
        <w:ind w:firstLine="709"/>
        <w:jc w:val="both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</w:p>
    <w:p w:rsidR="001735CB" w:rsidRPr="001735CB" w:rsidRDefault="001735CB" w:rsidP="001735CB">
      <w:pPr>
        <w:widowControl w:val="0"/>
        <w:shd w:val="clear" w:color="auto" w:fill="FFFFFF"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>П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остановка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проблеми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в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загальному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вигляді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. </w:t>
      </w:r>
      <w:r w:rsidRPr="001735CB">
        <w:rPr>
          <w:rFonts w:eastAsia="Calibri"/>
          <w:b/>
          <w:kern w:val="3"/>
          <w:szCs w:val="28"/>
          <w:lang w:val="uk-UA" w:eastAsia="ja-JP" w:bidi="fa-IR"/>
        </w:rPr>
        <w:t xml:space="preserve"> </w:t>
      </w:r>
      <w:r w:rsidRPr="001735CB">
        <w:rPr>
          <w:rFonts w:eastAsia="Calibri"/>
          <w:kern w:val="3"/>
          <w:szCs w:val="28"/>
          <w:lang w:val="uk-UA" w:eastAsia="ja-JP" w:bidi="fa-IR"/>
        </w:rPr>
        <w:t xml:space="preserve">Вивчення синтаксису в шкільному курсі мови посідає особливе місце, адже тільки на синтаксичному рівні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мовної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 системи чітко відслідковується функціональна та комунікативна значимість одиниць усіх рівнів. </w:t>
      </w:r>
    </w:p>
    <w:p w:rsidR="001735CB" w:rsidRPr="001735CB" w:rsidRDefault="001735CB" w:rsidP="001735CB">
      <w:pPr>
        <w:widowControl w:val="0"/>
        <w:shd w:val="clear" w:color="auto" w:fill="FFFFFF"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В. Сидоренко наголошує, що «с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интаксична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компетентність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є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однією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з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основних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предметних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компетентностей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у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сист</w:t>
      </w:r>
      <w:bookmarkStart w:id="0" w:name="_GoBack"/>
      <w:bookmarkEnd w:id="0"/>
      <w:r w:rsidRPr="001735CB">
        <w:rPr>
          <w:rFonts w:eastAsia="Calibri"/>
          <w:kern w:val="3"/>
          <w:szCs w:val="28"/>
          <w:lang w:val="de-DE" w:eastAsia="ja-JP" w:bidi="fa-IR"/>
        </w:rPr>
        <w:t>емі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мовних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знань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умінь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і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навичок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необхідних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школярам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у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різних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ситуаціях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комунікативного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дискурсу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що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передбачає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їхню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здатність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користуватися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усною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й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писемною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літературною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мовою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послуговуватися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необхідним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арсеналом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синтаксичних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мовних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одиниць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різних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структурних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рівнів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(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словосполучення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речення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текст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складне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синтаксичне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ціле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),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синтаксичних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конструкцій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певних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видів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і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сполучних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засобів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(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сполучникові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безсполучникові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складносурядні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складнопідрядні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складні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речення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з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різними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видами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зв’язку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та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ін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.) з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урахуванням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функціонально-</w:t>
      </w:r>
      <w:r w:rsidRPr="001735CB">
        <w:rPr>
          <w:rFonts w:eastAsia="Calibri"/>
          <w:kern w:val="3"/>
          <w:szCs w:val="28"/>
          <w:lang w:val="de-DE" w:eastAsia="ja-JP" w:bidi="fa-IR"/>
        </w:rPr>
        <w:lastRenderedPageBreak/>
        <w:t>стильових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різновидів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мовлення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відповідно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до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теми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мети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ситуації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спілкування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,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провідних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жанрів</w:t>
      </w:r>
      <w:proofErr w:type="spellEnd"/>
      <w:r w:rsidRPr="001735CB">
        <w:rPr>
          <w:rFonts w:eastAsia="Calibri"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kern w:val="3"/>
          <w:szCs w:val="28"/>
          <w:lang w:val="de-DE" w:eastAsia="ja-JP" w:bidi="fa-IR"/>
        </w:rPr>
        <w:t>комунікації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» [4, с. 2]</w:t>
      </w:r>
      <w:r w:rsidRPr="001735CB">
        <w:rPr>
          <w:rFonts w:eastAsia="Calibri"/>
          <w:kern w:val="3"/>
          <w:szCs w:val="28"/>
          <w:lang w:val="de-DE" w:eastAsia="ja-JP" w:bidi="fa-IR"/>
        </w:rPr>
        <w:t>.</w:t>
      </w:r>
    </w:p>
    <w:p w:rsidR="001735CB" w:rsidRPr="001735CB" w:rsidRDefault="001735CB" w:rsidP="001735CB">
      <w:pPr>
        <w:widowControl w:val="0"/>
        <w:shd w:val="clear" w:color="auto" w:fill="FFFFFF"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Відтак питання методики опрацювання синтаксису, зокрема, синтаксису односкладних речень, є актуальним і сьогодні.</w:t>
      </w:r>
    </w:p>
    <w:p w:rsidR="001735CB" w:rsidRPr="001735CB" w:rsidRDefault="001735CB" w:rsidP="001735CB">
      <w:pPr>
        <w:widowControl w:val="0"/>
        <w:shd w:val="clear" w:color="auto" w:fill="FFFFFF"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 w:cs="Tahoma"/>
          <w:b/>
          <w:kern w:val="3"/>
          <w:szCs w:val="24"/>
          <w:lang w:val="uk-UA" w:eastAsia="ja-JP" w:bidi="fa-IR"/>
        </w:rPr>
        <w:t>Аналіз досліджень і публікацій, у яких започатковано розв’язання визначеної проблеми</w:t>
      </w:r>
      <w:r w:rsidRPr="001735CB">
        <w:rPr>
          <w:rFonts w:eastAsia="Calibri"/>
          <w:b/>
          <w:kern w:val="3"/>
          <w:szCs w:val="28"/>
          <w:lang w:val="de-DE" w:eastAsia="ja-JP" w:bidi="fa-IR"/>
        </w:rPr>
        <w:t>.</w:t>
      </w:r>
      <w:r w:rsidRPr="001735CB">
        <w:rPr>
          <w:rFonts w:eastAsia="Calibri"/>
          <w:kern w:val="3"/>
          <w:szCs w:val="28"/>
          <w:lang w:val="uk-UA" w:eastAsia="ja-JP" w:bidi="fa-IR"/>
        </w:rPr>
        <w:t xml:space="preserve"> Питання особливостей опрацювання синтаксису в школі, зокрема синтаксису односкладних речень, висвітлені в дослідженнях, підручниках  і монографіях науковців-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лінгводидактів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: О. М.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Біляєва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В. Я. Мельничайка, Г. Р.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Передрій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Л. П.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Рожило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 І. С. Олійника, В. К. Іваненка, О. С. Скорика, З. П.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Бакум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М. М.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Барахтяна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І. В.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Гайдаєнко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А. Г.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Галетової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О. М.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Горошкіної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О. В.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Караман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С. О.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Карамана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Т. В.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Коршун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А. В.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Нікітіної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О. М.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Семеног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Т. Г.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Окуневич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М. І.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Пентилюк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О. А.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Кучерук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, В. І. Новосьолової та ін. </w:t>
      </w:r>
    </w:p>
    <w:p w:rsidR="001735CB" w:rsidRPr="001735CB" w:rsidRDefault="001735CB" w:rsidP="001735CB">
      <w:pPr>
        <w:autoSpaceDE w:val="0"/>
        <w:autoSpaceDN w:val="0"/>
        <w:spacing w:line="360" w:lineRule="auto"/>
        <w:ind w:firstLine="709"/>
        <w:jc w:val="both"/>
        <w:rPr>
          <w:szCs w:val="28"/>
          <w:lang w:val="uk-UA"/>
        </w:rPr>
      </w:pPr>
      <w:r w:rsidRPr="001735CB">
        <w:rPr>
          <w:szCs w:val="28"/>
          <w:lang w:val="uk-UA"/>
        </w:rPr>
        <w:t>В українському мовознавстві питаннями односкладних речень займались І. Вихованець, Н. Іваницька, А. </w:t>
      </w:r>
      <w:proofErr w:type="spellStart"/>
      <w:r w:rsidRPr="001735CB">
        <w:rPr>
          <w:szCs w:val="28"/>
          <w:lang w:val="uk-UA"/>
        </w:rPr>
        <w:t>Загнітко</w:t>
      </w:r>
      <w:proofErr w:type="spellEnd"/>
      <w:r w:rsidRPr="001735CB">
        <w:rPr>
          <w:szCs w:val="28"/>
          <w:lang w:val="uk-UA"/>
        </w:rPr>
        <w:t>, К. </w:t>
      </w:r>
      <w:proofErr w:type="spellStart"/>
      <w:r w:rsidRPr="001735CB">
        <w:rPr>
          <w:szCs w:val="28"/>
          <w:lang w:val="uk-UA"/>
        </w:rPr>
        <w:t>Шульжук</w:t>
      </w:r>
      <w:proofErr w:type="spellEnd"/>
      <w:r w:rsidRPr="001735CB">
        <w:rPr>
          <w:szCs w:val="28"/>
          <w:lang w:val="uk-UA"/>
        </w:rPr>
        <w:t>, К. </w:t>
      </w:r>
      <w:proofErr w:type="spellStart"/>
      <w:r w:rsidRPr="001735CB">
        <w:rPr>
          <w:szCs w:val="28"/>
          <w:lang w:val="uk-UA"/>
        </w:rPr>
        <w:t>Городенська</w:t>
      </w:r>
      <w:proofErr w:type="spellEnd"/>
      <w:r w:rsidRPr="001735CB">
        <w:rPr>
          <w:szCs w:val="28"/>
          <w:lang w:val="uk-UA"/>
        </w:rPr>
        <w:t>, О. Пєшковський, В. Виноградов, Н. Шведова, Є. Галкіна-</w:t>
      </w:r>
      <w:proofErr w:type="spellStart"/>
      <w:r w:rsidRPr="001735CB">
        <w:rPr>
          <w:szCs w:val="28"/>
          <w:lang w:val="uk-UA"/>
        </w:rPr>
        <w:t>Федорук</w:t>
      </w:r>
      <w:proofErr w:type="spellEnd"/>
      <w:r w:rsidRPr="001735CB">
        <w:rPr>
          <w:szCs w:val="28"/>
          <w:lang w:val="uk-UA"/>
        </w:rPr>
        <w:t>, В. </w:t>
      </w:r>
      <w:proofErr w:type="spellStart"/>
      <w:r w:rsidRPr="001735CB">
        <w:rPr>
          <w:szCs w:val="28"/>
          <w:lang w:val="uk-UA"/>
        </w:rPr>
        <w:t>Бабайцева</w:t>
      </w:r>
      <w:proofErr w:type="spellEnd"/>
      <w:r w:rsidRPr="001735CB">
        <w:rPr>
          <w:szCs w:val="28"/>
          <w:lang w:val="uk-UA"/>
        </w:rPr>
        <w:t xml:space="preserve">, Д. </w:t>
      </w:r>
      <w:proofErr w:type="spellStart"/>
      <w:r w:rsidRPr="001735CB">
        <w:rPr>
          <w:szCs w:val="28"/>
          <w:lang w:val="uk-UA"/>
        </w:rPr>
        <w:t>Баранник</w:t>
      </w:r>
      <w:proofErr w:type="spellEnd"/>
      <w:r w:rsidRPr="001735CB">
        <w:rPr>
          <w:szCs w:val="28"/>
          <w:lang w:val="uk-UA"/>
        </w:rPr>
        <w:t xml:space="preserve">, П. Дудик, А. Грищенко, Н. Іваницька та ін.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 w:cs="Tahoma"/>
          <w:color w:val="FF0000"/>
          <w:kern w:val="3"/>
          <w:sz w:val="24"/>
          <w:szCs w:val="24"/>
          <w:lang w:val="de-DE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>Мета</w:t>
      </w:r>
      <w:r w:rsidRPr="001735CB">
        <w:rPr>
          <w:rFonts w:eastAsia="Calibri"/>
          <w:kern w:val="3"/>
          <w:szCs w:val="28"/>
          <w:lang w:val="uk-UA" w:eastAsia="ja-JP" w:bidi="fa-IR"/>
        </w:rPr>
        <w:t xml:space="preserve"> статті полягає в </w:t>
      </w:r>
      <w:r w:rsidRPr="001735CB">
        <w:rPr>
          <w:rFonts w:eastAsia="Calibri"/>
          <w:kern w:val="3"/>
          <w:szCs w:val="28"/>
          <w:shd w:val="clear" w:color="auto" w:fill="FFFFFF"/>
          <w:lang w:val="uk-UA" w:eastAsia="ja-JP" w:bidi="fa-IR"/>
        </w:rPr>
        <w:t>аналізі класичних і сучасних підходів до вивчення односкладних речень у загальноосвітніх закладах.</w:t>
      </w:r>
      <w:r w:rsidRPr="001735CB">
        <w:rPr>
          <w:rFonts w:eastAsia="Calibri"/>
          <w:color w:val="FF0000"/>
          <w:kern w:val="3"/>
          <w:szCs w:val="28"/>
          <w:shd w:val="clear" w:color="auto" w:fill="FFFFFF"/>
          <w:lang w:val="uk-UA" w:eastAsia="ja-JP" w:bidi="fa-IR"/>
        </w:rPr>
        <w:t xml:space="preserve">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 w:cs="Tahoma"/>
          <w:kern w:val="3"/>
          <w:szCs w:val="24"/>
          <w:lang w:val="uk-UA" w:eastAsia="ja-JP" w:bidi="fa-IR"/>
        </w:rPr>
      </w:pP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Виклад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основного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матеріалу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 xml:space="preserve"> </w:t>
      </w:r>
      <w:proofErr w:type="spellStart"/>
      <w:r w:rsidRPr="001735CB">
        <w:rPr>
          <w:rFonts w:eastAsia="Calibri"/>
          <w:b/>
          <w:kern w:val="3"/>
          <w:szCs w:val="28"/>
          <w:lang w:val="de-DE" w:eastAsia="ja-JP" w:bidi="fa-IR"/>
        </w:rPr>
        <w:t>дослідження</w:t>
      </w:r>
      <w:proofErr w:type="spellEnd"/>
      <w:r w:rsidRPr="001735CB">
        <w:rPr>
          <w:rFonts w:eastAsia="Calibri"/>
          <w:b/>
          <w:kern w:val="3"/>
          <w:szCs w:val="28"/>
          <w:lang w:val="de-DE" w:eastAsia="ja-JP" w:bidi="fa-IR"/>
        </w:rPr>
        <w:t>.</w:t>
      </w:r>
      <w:r w:rsidRPr="001735CB">
        <w:rPr>
          <w:rFonts w:eastAsia="Calibri"/>
          <w:b/>
          <w:kern w:val="3"/>
          <w:szCs w:val="28"/>
          <w:lang w:val="uk-UA" w:eastAsia="ja-JP" w:bidi="fa-IR"/>
        </w:rPr>
        <w:t xml:space="preserve"> </w:t>
      </w:r>
      <w:r w:rsidRPr="001735CB">
        <w:rPr>
          <w:rFonts w:eastAsia="Calibri"/>
          <w:kern w:val="3"/>
          <w:szCs w:val="28"/>
          <w:lang w:val="uk-UA" w:eastAsia="ja-JP" w:bidi="fa-IR"/>
        </w:rPr>
        <w:t>Чинна м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етодик</w:t>
      </w:r>
      <w:proofErr w:type="spellEnd"/>
      <w:r w:rsidRPr="001735CB">
        <w:rPr>
          <w:rFonts w:eastAsia="Calibri" w:cs="Tahoma"/>
          <w:kern w:val="3"/>
          <w:szCs w:val="24"/>
          <w:lang w:val="uk-UA" w:eastAsia="ja-JP" w:bidi="fa-IR"/>
        </w:rPr>
        <w:t>а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навчання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української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мови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r w:rsidRPr="001735CB">
        <w:rPr>
          <w:rFonts w:eastAsia="Calibri" w:cs="Tahoma"/>
          <w:kern w:val="3"/>
          <w:szCs w:val="24"/>
          <w:lang w:val="uk-UA" w:eastAsia="ja-JP" w:bidi="fa-IR"/>
        </w:rPr>
        <w:t>виокремлює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r w:rsidRPr="001735CB">
        <w:rPr>
          <w:rFonts w:eastAsia="Calibri" w:cs="Tahoma"/>
          <w:kern w:val="3"/>
          <w:szCs w:val="24"/>
          <w:lang w:val="uk-UA" w:eastAsia="ja-JP" w:bidi="fa-IR"/>
        </w:rPr>
        <w:t>такі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етап</w:t>
      </w:r>
      <w:proofErr w:type="spellEnd"/>
      <w:r w:rsidRPr="001735CB">
        <w:rPr>
          <w:rFonts w:eastAsia="Calibri" w:cs="Tahoma"/>
          <w:kern w:val="3"/>
          <w:szCs w:val="24"/>
          <w:lang w:val="uk-UA" w:eastAsia="ja-JP" w:bidi="fa-IR"/>
        </w:rPr>
        <w:t>и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навчання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синтаксису</w:t>
      </w:r>
      <w:proofErr w:type="spellEnd"/>
      <w:r w:rsidRPr="001735CB">
        <w:rPr>
          <w:rFonts w:eastAsia="Calibri" w:cs="Tahoma"/>
          <w:kern w:val="3"/>
          <w:szCs w:val="24"/>
          <w:lang w:val="uk-UA" w:eastAsia="ja-JP" w:bidi="fa-IR"/>
        </w:rPr>
        <w:t>: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</w:p>
    <w:p w:rsidR="001735CB" w:rsidRPr="001735CB" w:rsidRDefault="001735CB" w:rsidP="001735CB">
      <w:pPr>
        <w:widowControl w:val="0"/>
        <w:numPr>
          <w:ilvl w:val="0"/>
          <w:numId w:val="14"/>
        </w:numPr>
        <w:suppressAutoHyphens/>
        <w:autoSpaceDN w:val="0"/>
        <w:spacing w:line="360" w:lineRule="auto"/>
        <w:ind w:left="0" w:firstLine="709"/>
        <w:jc w:val="both"/>
        <w:textAlignment w:val="baseline"/>
        <w:rPr>
          <w:rFonts w:eastAsia="Calibri"/>
          <w:b/>
          <w:kern w:val="3"/>
          <w:sz w:val="32"/>
          <w:szCs w:val="28"/>
          <w:lang w:val="uk-UA" w:eastAsia="ja-JP" w:bidi="fa-IR"/>
        </w:rPr>
      </w:pP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практичне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ознайомлення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із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синтаксичними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одиницями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в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початковій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школі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; </w:t>
      </w:r>
    </w:p>
    <w:p w:rsidR="001735CB" w:rsidRPr="001735CB" w:rsidRDefault="001735CB" w:rsidP="001735CB">
      <w:pPr>
        <w:widowControl w:val="0"/>
        <w:numPr>
          <w:ilvl w:val="0"/>
          <w:numId w:val="14"/>
        </w:numPr>
        <w:suppressAutoHyphens/>
        <w:autoSpaceDN w:val="0"/>
        <w:spacing w:line="360" w:lineRule="auto"/>
        <w:ind w:left="0" w:firstLine="709"/>
        <w:jc w:val="both"/>
        <w:textAlignment w:val="baseline"/>
        <w:rPr>
          <w:rFonts w:eastAsia="Calibri"/>
          <w:b/>
          <w:kern w:val="3"/>
          <w:sz w:val="32"/>
          <w:szCs w:val="28"/>
          <w:lang w:val="uk-UA" w:eastAsia="ja-JP" w:bidi="fa-IR"/>
        </w:rPr>
      </w:pP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пропедевтичне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вивчення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основних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понять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синтаксису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й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пунктуації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r w:rsidRPr="001735CB">
        <w:rPr>
          <w:rFonts w:eastAsia="Calibri" w:cs="Tahoma"/>
          <w:kern w:val="3"/>
          <w:szCs w:val="24"/>
          <w:lang w:val="uk-UA" w:eastAsia="ja-JP" w:bidi="fa-IR"/>
        </w:rPr>
        <w:t xml:space="preserve">у 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5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клас</w:t>
      </w:r>
      <w:proofErr w:type="spellEnd"/>
      <w:r w:rsidRPr="001735CB">
        <w:rPr>
          <w:rFonts w:eastAsia="Calibri" w:cs="Tahoma"/>
          <w:kern w:val="3"/>
          <w:szCs w:val="24"/>
          <w:lang w:val="uk-UA" w:eastAsia="ja-JP" w:bidi="fa-IR"/>
        </w:rPr>
        <w:t>і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; </w:t>
      </w:r>
    </w:p>
    <w:p w:rsidR="001735CB" w:rsidRPr="001735CB" w:rsidRDefault="001735CB" w:rsidP="001735CB">
      <w:pPr>
        <w:widowControl w:val="0"/>
        <w:numPr>
          <w:ilvl w:val="0"/>
          <w:numId w:val="14"/>
        </w:numPr>
        <w:suppressAutoHyphens/>
        <w:autoSpaceDN w:val="0"/>
        <w:spacing w:line="360" w:lineRule="auto"/>
        <w:ind w:left="0" w:firstLine="709"/>
        <w:jc w:val="both"/>
        <w:textAlignment w:val="baseline"/>
        <w:rPr>
          <w:rFonts w:eastAsia="Calibri"/>
          <w:b/>
          <w:kern w:val="3"/>
          <w:sz w:val="32"/>
          <w:szCs w:val="28"/>
          <w:lang w:val="uk-UA" w:eastAsia="ja-JP" w:bidi="fa-IR"/>
        </w:rPr>
      </w:pPr>
      <w:r w:rsidRPr="001735CB">
        <w:rPr>
          <w:rFonts w:eastAsia="Calibri" w:cs="Tahoma"/>
          <w:kern w:val="3"/>
          <w:szCs w:val="24"/>
          <w:lang w:val="uk-UA" w:eastAsia="ja-JP" w:bidi="fa-IR"/>
        </w:rPr>
        <w:t>засвоєння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синтаксису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під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час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r w:rsidRPr="001735CB">
        <w:rPr>
          <w:rFonts w:eastAsia="Calibri" w:cs="Tahoma"/>
          <w:kern w:val="3"/>
          <w:szCs w:val="24"/>
          <w:lang w:val="uk-UA" w:eastAsia="ja-JP" w:bidi="fa-IR"/>
        </w:rPr>
        <w:t>вивчення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морфології</w:t>
      </w:r>
      <w:proofErr w:type="spellEnd"/>
      <w:r w:rsidRPr="001735CB">
        <w:rPr>
          <w:rFonts w:eastAsia="Calibri" w:cs="Tahoma"/>
          <w:kern w:val="3"/>
          <w:szCs w:val="24"/>
          <w:lang w:val="uk-UA" w:eastAsia="ja-JP" w:bidi="fa-IR"/>
        </w:rPr>
        <w:t xml:space="preserve"> </w:t>
      </w: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(6-7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класи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>);</w:t>
      </w:r>
    </w:p>
    <w:p w:rsidR="001735CB" w:rsidRPr="001735CB" w:rsidRDefault="001735CB" w:rsidP="001735CB">
      <w:pPr>
        <w:widowControl w:val="0"/>
        <w:numPr>
          <w:ilvl w:val="0"/>
          <w:numId w:val="14"/>
        </w:numPr>
        <w:suppressAutoHyphens/>
        <w:autoSpaceDN w:val="0"/>
        <w:spacing w:line="360" w:lineRule="auto"/>
        <w:ind w:left="0" w:firstLine="709"/>
        <w:jc w:val="both"/>
        <w:textAlignment w:val="baseline"/>
        <w:rPr>
          <w:rFonts w:eastAsia="Calibri"/>
          <w:b/>
          <w:kern w:val="3"/>
          <w:sz w:val="32"/>
          <w:szCs w:val="28"/>
          <w:lang w:val="uk-UA" w:eastAsia="ja-JP" w:bidi="fa-IR"/>
        </w:rPr>
      </w:pPr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систематичний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курс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навчання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синтаксису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(8-9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класи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); </w:t>
      </w:r>
    </w:p>
    <w:p w:rsidR="001735CB" w:rsidRPr="001735CB" w:rsidRDefault="001735CB" w:rsidP="001735CB">
      <w:pPr>
        <w:widowControl w:val="0"/>
        <w:numPr>
          <w:ilvl w:val="0"/>
          <w:numId w:val="14"/>
        </w:numPr>
        <w:suppressAutoHyphens/>
        <w:autoSpaceDN w:val="0"/>
        <w:spacing w:line="360" w:lineRule="auto"/>
        <w:ind w:left="0" w:firstLine="709"/>
        <w:jc w:val="both"/>
        <w:textAlignment w:val="baseline"/>
        <w:rPr>
          <w:rFonts w:eastAsia="Calibri"/>
          <w:b/>
          <w:kern w:val="3"/>
          <w:sz w:val="32"/>
          <w:szCs w:val="28"/>
          <w:lang w:val="uk-UA" w:eastAsia="ja-JP" w:bidi="fa-IR"/>
        </w:rPr>
      </w:pP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удосконалення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комунікативних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умінь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і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навичок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учнів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старшої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школи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на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основі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узагальнення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й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систематизації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відомостей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про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синтаксис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української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мови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 xml:space="preserve"> (10-11 </w:t>
      </w:r>
      <w:proofErr w:type="spellStart"/>
      <w:r w:rsidRPr="001735CB">
        <w:rPr>
          <w:rFonts w:eastAsia="Calibri" w:cs="Tahoma"/>
          <w:kern w:val="3"/>
          <w:szCs w:val="24"/>
          <w:lang w:val="de-DE" w:eastAsia="ja-JP" w:bidi="fa-IR"/>
        </w:rPr>
        <w:t>класи</w:t>
      </w:r>
      <w:proofErr w:type="spellEnd"/>
      <w:r w:rsidRPr="001735CB">
        <w:rPr>
          <w:rFonts w:eastAsia="Calibri" w:cs="Tahoma"/>
          <w:kern w:val="3"/>
          <w:szCs w:val="24"/>
          <w:lang w:val="de-DE" w:eastAsia="ja-JP" w:bidi="fa-IR"/>
        </w:rPr>
        <w:t>).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lastRenderedPageBreak/>
        <w:t xml:space="preserve">За чинною програмою з української мови односкладні речення вивчаються у 8 класі. Зокрема, діти опрацьовують такі теми: односкладні прості речення з головним членом у формі присудка (означено-особові, узагальнено-особові,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-особові, безособові) і підмета (називні) [5, с. 69].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Поділ речень на односкладні й двоскладні пов’язаний з особливостями вираження граматичної основи.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Методисти-науковці й учителі-практики наголошують, що засвоєння матеріалу про односкладні речення дається школярам важче, ніж про двоскладні. Це зумовлено низкою причин: особливостями будови, рідшим уживанням в усному й писемному мовленні тощо.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Важливо зазначити, що сучасний шкільний курс навчання синтаксису й пунктуації української мови має бути комунікативно спрямованим.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Становленню синтаксичної компетентності сприяють сучасні методи навчання. Визначальним серед них був і залишається метод вправ. Крім традиційних репродуктивних і творчих вправ, методистами рекомендується застосовувати на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уроках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 роботу в парах, малих групах, інтерактивні методи: метод проектів, розігрування ролей, ситуаційний метод тощо.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Вивчення нового матеріалу можна проводити не лише традиційним способом, а й цікаво й винахідливо. Наприклад, учитель говорить: «Бачено-небачено» жителів у країні Односкладних речень. Зараз ми з ними спробуємо познайомитися. Для цього ми повинні розділитися на дві команди. Я вивішую на дошці плакат із словами-новим поняттями (називні речення, особові, головний член у формі підмета, означено-особові,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-особові, безособові, головний член у формі присудка, узагальнено-особові). Ви повинні за 40 секунд запам’ятати якомога більше слів із тих, що прочитали» (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Гарасько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 xml:space="preserve"> Н. І.).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Цікавим прийомом є написання кодового диктанту: код 1 – односкладні речення, код 2 – двоскладні.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Сьогодні популярними є тестові завдання. Наведемо приклади тестів. 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1. З’ясуйте, котре з-поміж речень є односкладним.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lastRenderedPageBreak/>
        <w:t>А. Яскравішою стала його усмішка.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Б. Картинками старих дитячих літ здається далеч.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В. Говорили, родилися, сперечались.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Г. Далі від берега море стає прозоре й чисте.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2. Визначте, на які групи поділяються односкладні речення з головним членом, котрий є присудком.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А. Означено-особові,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-особові, узагальнено-особові, безособові.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Б. Означено-особові, узагальнено-особові, безособові.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В. Означено-особові,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-особові, узагальнено-особові, називні.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 xml:space="preserve">Г. Означено-особові, </w:t>
      </w:r>
      <w:proofErr w:type="spellStart"/>
      <w:r w:rsidRPr="001735CB">
        <w:rPr>
          <w:rFonts w:eastAsia="Calibri"/>
          <w:kern w:val="3"/>
          <w:szCs w:val="28"/>
          <w:lang w:val="uk-UA" w:eastAsia="ja-JP" w:bidi="fa-IR"/>
        </w:rPr>
        <w:t>неозначено</w:t>
      </w:r>
      <w:proofErr w:type="spellEnd"/>
      <w:r w:rsidRPr="001735CB">
        <w:rPr>
          <w:rFonts w:eastAsia="Calibri"/>
          <w:kern w:val="3"/>
          <w:szCs w:val="28"/>
          <w:lang w:val="uk-UA" w:eastAsia="ja-JP" w:bidi="fa-IR"/>
        </w:rPr>
        <w:t>-особові, інфінітивні.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Варто пропонувати завдання, пов’язані з життєвим досвідом учнів, з життєвими реаліями й ситуаціями. Наведемо приклад.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Використовуючи лише односкладні називні речення, складіть текст SMS-повідомлення для вашого однокласника про перенесення контрольної роботи з української мови на два дні.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kern w:val="3"/>
          <w:szCs w:val="28"/>
          <w:lang w:val="uk-UA" w:eastAsia="ja-JP" w:bidi="fa-IR"/>
        </w:rPr>
      </w:pPr>
      <w:r w:rsidRPr="001735CB">
        <w:rPr>
          <w:rFonts w:eastAsia="Calibri"/>
          <w:kern w:val="3"/>
          <w:szCs w:val="28"/>
          <w:lang w:val="uk-UA" w:eastAsia="ja-JP" w:bidi="fa-IR"/>
        </w:rPr>
        <w:t>Зразок: Середа. Третій урок. Контрольна робота. «Називні речення».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  <w:proofErr w:type="spellStart"/>
      <w:r w:rsidRPr="001735CB">
        <w:rPr>
          <w:rFonts w:eastAsia="Calibri"/>
          <w:b/>
          <w:kern w:val="3"/>
          <w:szCs w:val="24"/>
          <w:lang w:val="de-DE" w:eastAsia="ja-JP" w:bidi="fa-IR"/>
        </w:rPr>
        <w:t>Висновки</w:t>
      </w:r>
      <w:proofErr w:type="spellEnd"/>
      <w:r w:rsidRPr="001735CB">
        <w:rPr>
          <w:rFonts w:eastAsia="Calibri"/>
          <w:sz w:val="22"/>
          <w:szCs w:val="24"/>
          <w:lang w:val="uk-UA"/>
        </w:rPr>
        <w:t xml:space="preserve"> </w:t>
      </w:r>
      <w:r w:rsidRPr="001735CB">
        <w:rPr>
          <w:rFonts w:eastAsia="Calibri"/>
          <w:b/>
          <w:kern w:val="3"/>
          <w:szCs w:val="24"/>
          <w:lang w:val="uk-UA" w:eastAsia="ja-JP" w:bidi="fa-IR"/>
        </w:rPr>
        <w:t>дослідження.</w:t>
      </w:r>
      <w:r w:rsidRPr="001735CB">
        <w:rPr>
          <w:rFonts w:eastAsia="Calibri" w:cs="Tahoma"/>
          <w:kern w:val="3"/>
          <w:szCs w:val="24"/>
          <w:lang w:val="uk-UA" w:eastAsia="ja-JP" w:bidi="fa-IR"/>
        </w:rPr>
        <w:t xml:space="preserve"> Отже, у процесі вивчення односкладних речень варто спиратися на класичну методику, зокрема, надавати перевагу методу вправ, але слід упроваджувати в практику навчання й сучасні інтерактивні методи, реалізуючи комунікативне спрямування у вивченні синтаксису.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center"/>
        <w:textAlignment w:val="baseline"/>
        <w:rPr>
          <w:rFonts w:eastAsia="Calibri"/>
          <w:b/>
          <w:kern w:val="3"/>
          <w:szCs w:val="28"/>
          <w:lang w:val="uk-UA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>Література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t xml:space="preserve">1. Методика вивчення української мови в школі / О. М. Бєляєв, В. Я. Мельничайко, М. І. </w:t>
      </w:r>
      <w:proofErr w:type="spellStart"/>
      <w:r w:rsidRPr="001735CB">
        <w:rPr>
          <w:rFonts w:eastAsia="Calibri"/>
          <w:szCs w:val="28"/>
          <w:lang w:val="uk-UA" w:eastAsia="en-US"/>
        </w:rPr>
        <w:t>Пентилюк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, Г. Р. </w:t>
      </w:r>
      <w:proofErr w:type="spellStart"/>
      <w:r w:rsidRPr="001735CB">
        <w:rPr>
          <w:rFonts w:eastAsia="Calibri"/>
          <w:szCs w:val="28"/>
          <w:lang w:val="uk-UA" w:eastAsia="en-US"/>
        </w:rPr>
        <w:t>Передрій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, Л. П. </w:t>
      </w:r>
      <w:proofErr w:type="spellStart"/>
      <w:r w:rsidRPr="001735CB">
        <w:rPr>
          <w:rFonts w:eastAsia="Calibri"/>
          <w:szCs w:val="28"/>
          <w:lang w:val="uk-UA" w:eastAsia="en-US"/>
        </w:rPr>
        <w:t>Рожило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 : Посібник для вчителів. – Київ : Рад. </w:t>
      </w:r>
      <w:proofErr w:type="spellStart"/>
      <w:r w:rsidRPr="001735CB">
        <w:rPr>
          <w:rFonts w:eastAsia="Calibri"/>
          <w:szCs w:val="28"/>
          <w:lang w:val="uk-UA" w:eastAsia="en-US"/>
        </w:rPr>
        <w:t>шк</w:t>
      </w:r>
      <w:proofErr w:type="spellEnd"/>
      <w:r w:rsidRPr="001735CB">
        <w:rPr>
          <w:rFonts w:eastAsia="Calibri"/>
          <w:szCs w:val="28"/>
          <w:lang w:val="uk-UA" w:eastAsia="en-US"/>
        </w:rPr>
        <w:t>., 1987. – 246 с.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t xml:space="preserve">2. Методика викладання української мови в середній школі : </w:t>
      </w:r>
      <w:proofErr w:type="spellStart"/>
      <w:r w:rsidRPr="001735CB">
        <w:rPr>
          <w:rFonts w:eastAsia="Calibri"/>
          <w:szCs w:val="28"/>
          <w:lang w:val="uk-UA" w:eastAsia="en-US"/>
        </w:rPr>
        <w:t>Навч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посібник / І. С. Олійник, В. К. Іваненко, Л. П. </w:t>
      </w:r>
      <w:proofErr w:type="spellStart"/>
      <w:r w:rsidRPr="001735CB">
        <w:rPr>
          <w:rFonts w:eastAsia="Calibri"/>
          <w:szCs w:val="28"/>
          <w:lang w:val="uk-UA" w:eastAsia="en-US"/>
        </w:rPr>
        <w:t>Рожило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, О. С. Скорик; За ред. І. С. Олійника. – 2-ге вид., перероб і </w:t>
      </w:r>
      <w:proofErr w:type="spellStart"/>
      <w:r w:rsidRPr="001735CB">
        <w:rPr>
          <w:rFonts w:eastAsia="Calibri"/>
          <w:szCs w:val="28"/>
          <w:lang w:val="uk-UA" w:eastAsia="en-US"/>
        </w:rPr>
        <w:t>доп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– К. : Вища школа. Головне вид-во, 1989. – 439 с. 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lastRenderedPageBreak/>
        <w:t xml:space="preserve">3. Практикум з методики навчання української мови в загальноосвітніх закладах: модульний курс : Посібник для студентів пед. університетів та інститутів / </w:t>
      </w:r>
      <w:proofErr w:type="spellStart"/>
      <w:r w:rsidRPr="001735CB">
        <w:rPr>
          <w:rFonts w:eastAsia="Calibri"/>
          <w:szCs w:val="28"/>
          <w:lang w:val="uk-UA" w:eastAsia="en-US"/>
        </w:rPr>
        <w:t>Кол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авторів за ред. М. І. </w:t>
      </w:r>
      <w:proofErr w:type="spellStart"/>
      <w:r w:rsidRPr="001735CB">
        <w:rPr>
          <w:rFonts w:eastAsia="Calibri"/>
          <w:szCs w:val="28"/>
          <w:lang w:val="uk-UA" w:eastAsia="en-US"/>
        </w:rPr>
        <w:t>Пентилюк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– К.: </w:t>
      </w:r>
      <w:proofErr w:type="spellStart"/>
      <w:r w:rsidRPr="001735CB">
        <w:rPr>
          <w:rFonts w:eastAsia="Calibri"/>
          <w:szCs w:val="28"/>
          <w:lang w:val="uk-UA" w:eastAsia="en-US"/>
        </w:rPr>
        <w:t>Ленвіт</w:t>
      </w:r>
      <w:proofErr w:type="spellEnd"/>
      <w:r w:rsidRPr="001735CB">
        <w:rPr>
          <w:rFonts w:eastAsia="Calibri"/>
          <w:szCs w:val="28"/>
          <w:lang w:val="uk-UA" w:eastAsia="en-US"/>
        </w:rPr>
        <w:t>, 2011. – 366 с.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t xml:space="preserve">4. Сидоренко В. </w:t>
      </w:r>
      <w:proofErr w:type="spellStart"/>
      <w:r w:rsidRPr="001735CB">
        <w:rPr>
          <w:rFonts w:eastAsia="Calibri"/>
          <w:szCs w:val="28"/>
          <w:lang w:val="uk-UA" w:eastAsia="en-US"/>
        </w:rPr>
        <w:t>Лінгводидактичні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 засади навчання синтаксису й пунктуації української мови учнів 8-9 класів в умовах оновленої освітньої парадигми [Електронний ресурс]. Режим доступу: </w:t>
      </w:r>
      <w:hyperlink r:id="rId6" w:history="1">
        <w:r w:rsidRPr="001735CB">
          <w:rPr>
            <w:rFonts w:eastAsia="Calibri"/>
            <w:color w:val="0000FF"/>
            <w:szCs w:val="28"/>
            <w:u w:val="single"/>
            <w:lang w:val="uk-UA" w:eastAsia="en-US"/>
          </w:rPr>
          <w:t>http://lib.iitta.gov.ua/9427/1/І%20стаття.%20Методика%20навчання%20синтаксису-Сидоренко.pdf</w:t>
        </w:r>
      </w:hyperlink>
      <w:r w:rsidRPr="001735CB">
        <w:rPr>
          <w:rFonts w:eastAsia="Calibri"/>
          <w:szCs w:val="28"/>
          <w:lang w:val="uk-UA" w:eastAsia="en-US"/>
        </w:rPr>
        <w:t xml:space="preserve">. 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t xml:space="preserve">5. Українська мова. 5-11 класи : навчальні програми, методичні рекомендації щодо організації навчально-виховного процесу в 2018/2019 навчальному році / Укладач О. Ю. </w:t>
      </w:r>
      <w:proofErr w:type="spellStart"/>
      <w:r w:rsidRPr="001735CB">
        <w:rPr>
          <w:rFonts w:eastAsia="Calibri"/>
          <w:szCs w:val="28"/>
          <w:lang w:val="uk-UA" w:eastAsia="en-US"/>
        </w:rPr>
        <w:t>Котусенко</w:t>
      </w:r>
      <w:proofErr w:type="spellEnd"/>
      <w:r w:rsidRPr="001735CB">
        <w:rPr>
          <w:rFonts w:eastAsia="Calibri"/>
          <w:szCs w:val="28"/>
          <w:lang w:val="uk-UA" w:eastAsia="en-US"/>
        </w:rPr>
        <w:t>. – Харків : Вид-во «Ранок», 2018. – 160 с.</w:t>
      </w:r>
    </w:p>
    <w:p w:rsidR="001735CB" w:rsidRPr="001735CB" w:rsidRDefault="001735CB" w:rsidP="001735CB">
      <w:pPr>
        <w:spacing w:line="360" w:lineRule="auto"/>
        <w:ind w:right="-284" w:firstLine="567"/>
        <w:jc w:val="both"/>
        <w:rPr>
          <w:rFonts w:eastAsia="Calibri"/>
          <w:szCs w:val="28"/>
          <w:lang w:val="uk-UA" w:eastAsia="en-US"/>
        </w:rPr>
      </w:pPr>
      <w:r w:rsidRPr="001735CB">
        <w:rPr>
          <w:rFonts w:eastAsia="Calibri"/>
          <w:szCs w:val="28"/>
          <w:lang w:val="uk-UA" w:eastAsia="en-US"/>
        </w:rPr>
        <w:t>6.</w:t>
      </w:r>
      <w:r w:rsidRPr="001735CB">
        <w:rPr>
          <w:rFonts w:eastAsia="Calibri"/>
          <w:szCs w:val="28"/>
          <w:lang w:val="uk-UA" w:eastAsia="en-US"/>
        </w:rPr>
        <w:tab/>
      </w:r>
      <w:proofErr w:type="spellStart"/>
      <w:r w:rsidRPr="001735CB">
        <w:rPr>
          <w:rFonts w:eastAsia="Calibri"/>
          <w:szCs w:val="28"/>
          <w:lang w:val="uk-UA" w:eastAsia="en-US"/>
        </w:rPr>
        <w:t>Цінько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 С. В. Вивчення складнопідрядного речення : практичний аспект / С. В. </w:t>
      </w:r>
      <w:proofErr w:type="spellStart"/>
      <w:r w:rsidRPr="001735CB">
        <w:rPr>
          <w:rFonts w:eastAsia="Calibri"/>
          <w:szCs w:val="28"/>
          <w:lang w:val="uk-UA" w:eastAsia="en-US"/>
        </w:rPr>
        <w:t>Цінько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 // Науковий потенціал дослідника : філологічні та методичні пошуки : </w:t>
      </w:r>
      <w:proofErr w:type="spellStart"/>
      <w:r w:rsidRPr="001735CB">
        <w:rPr>
          <w:rFonts w:eastAsia="Calibri"/>
          <w:szCs w:val="28"/>
          <w:lang w:val="uk-UA" w:eastAsia="en-US"/>
        </w:rPr>
        <w:t>зб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наукових праць викладачів і студентів факультету філології та історії [випуск 6] / відп. редактор В. А. </w:t>
      </w:r>
      <w:proofErr w:type="spellStart"/>
      <w:r w:rsidRPr="001735CB">
        <w:rPr>
          <w:rFonts w:eastAsia="Calibri"/>
          <w:szCs w:val="28"/>
          <w:lang w:val="uk-UA" w:eastAsia="en-US"/>
        </w:rPr>
        <w:t>Каліш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. – Суми : </w:t>
      </w:r>
      <w:proofErr w:type="spellStart"/>
      <w:r w:rsidRPr="001735CB">
        <w:rPr>
          <w:rFonts w:eastAsia="Calibri"/>
          <w:szCs w:val="28"/>
          <w:lang w:val="uk-UA" w:eastAsia="en-US"/>
        </w:rPr>
        <w:t>Вінніченко</w:t>
      </w:r>
      <w:proofErr w:type="spellEnd"/>
      <w:r w:rsidRPr="001735CB">
        <w:rPr>
          <w:rFonts w:eastAsia="Calibri"/>
          <w:szCs w:val="28"/>
          <w:lang w:val="uk-UA" w:eastAsia="en-US"/>
        </w:rPr>
        <w:t xml:space="preserve"> М. Д., 2018. – 300 с. – С. 215-220.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center"/>
        <w:textAlignment w:val="baseline"/>
        <w:rPr>
          <w:rFonts w:eastAsia="Calibri" w:cs="Tahoma"/>
          <w:b/>
          <w:kern w:val="3"/>
          <w:sz w:val="24"/>
          <w:szCs w:val="24"/>
          <w:lang w:val="de-DE" w:eastAsia="ja-JP" w:bidi="fa-IR"/>
        </w:rPr>
      </w:pPr>
      <w:r w:rsidRPr="001735CB">
        <w:rPr>
          <w:rFonts w:eastAsia="Calibri"/>
          <w:b/>
          <w:kern w:val="3"/>
          <w:szCs w:val="28"/>
          <w:lang w:val="uk-UA" w:eastAsia="ja-JP" w:bidi="fa-IR"/>
        </w:rPr>
        <w:t>Резюме</w:t>
      </w:r>
    </w:p>
    <w:p w:rsidR="001735CB" w:rsidRPr="001735CB" w:rsidRDefault="001735CB" w:rsidP="001735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line="360" w:lineRule="auto"/>
        <w:ind w:firstLine="709"/>
        <w:jc w:val="both"/>
        <w:rPr>
          <w:rFonts w:cs="Tahoma"/>
          <w:i/>
          <w:kern w:val="3"/>
          <w:sz w:val="24"/>
          <w:szCs w:val="24"/>
          <w:lang w:eastAsia="ja-JP" w:bidi="fa-IR"/>
        </w:rPr>
      </w:pPr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В статье рассматриваются особенности методики изучения односоставных предложений в современных образовательных учреждениях, подаются образцы упражнений и заданий, которые способствуют лучшему усвоению учащимися материала </w:t>
      </w:r>
      <w:proofErr w:type="gramStart"/>
      <w:r w:rsidRPr="001735CB">
        <w:rPr>
          <w:rFonts w:cs="Tahoma"/>
          <w:i/>
          <w:kern w:val="3"/>
          <w:sz w:val="24"/>
          <w:szCs w:val="24"/>
          <w:lang w:eastAsia="ja-JP" w:bidi="fa-IR"/>
        </w:rPr>
        <w:t>о</w:t>
      </w:r>
      <w:proofErr w:type="gramEnd"/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 односоставно</w:t>
      </w:r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м</w:t>
      </w:r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1735CB">
        <w:rPr>
          <w:rFonts w:cs="Tahoma"/>
          <w:i/>
          <w:kern w:val="3"/>
          <w:sz w:val="24"/>
          <w:szCs w:val="24"/>
          <w:lang w:eastAsia="ja-JP" w:bidi="fa-IR"/>
        </w:rPr>
        <w:t>предложени</w:t>
      </w:r>
      <w:proofErr w:type="spellEnd"/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и</w:t>
      </w:r>
      <w:r w:rsidRPr="001735CB">
        <w:rPr>
          <w:rFonts w:cs="Tahoma"/>
          <w:i/>
          <w:kern w:val="3"/>
          <w:sz w:val="24"/>
          <w:szCs w:val="24"/>
          <w:lang w:eastAsia="ja-JP" w:bidi="fa-IR"/>
        </w:rPr>
        <w:t>, умению выделять и различать виды односоставных предложений и т</w:t>
      </w:r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.</w:t>
      </w:r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 п.</w:t>
      </w:r>
    </w:p>
    <w:p w:rsidR="001735CB" w:rsidRPr="001735CB" w:rsidRDefault="001735CB" w:rsidP="001735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line="360" w:lineRule="auto"/>
        <w:ind w:firstLine="709"/>
        <w:jc w:val="both"/>
        <w:rPr>
          <w:rFonts w:cs="Tahoma"/>
          <w:i/>
          <w:kern w:val="3"/>
          <w:sz w:val="24"/>
          <w:szCs w:val="24"/>
          <w:lang w:val="uk-UA" w:eastAsia="ja-JP" w:bidi="fa-IR"/>
        </w:rPr>
      </w:pPr>
      <w:proofErr w:type="gramStart"/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Ключевые слова: </w:t>
      </w:r>
      <w:proofErr w:type="spellStart"/>
      <w:r w:rsidRPr="001735CB">
        <w:rPr>
          <w:rFonts w:cs="Tahoma"/>
          <w:i/>
          <w:kern w:val="3"/>
          <w:sz w:val="24"/>
          <w:szCs w:val="24"/>
          <w:lang w:eastAsia="ja-JP" w:bidi="fa-IR"/>
        </w:rPr>
        <w:t>предложени</w:t>
      </w:r>
      <w:proofErr w:type="spellEnd"/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е</w:t>
      </w:r>
      <w:r w:rsidRPr="001735CB">
        <w:rPr>
          <w:rFonts w:cs="Tahoma"/>
          <w:i/>
          <w:kern w:val="3"/>
          <w:sz w:val="24"/>
          <w:szCs w:val="24"/>
          <w:lang w:eastAsia="ja-JP" w:bidi="fa-IR"/>
        </w:rPr>
        <w:t>, синтаксис, односоставное предложение, грамматическая основа, о</w:t>
      </w:r>
      <w:proofErr w:type="spellStart"/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пределенно</w:t>
      </w:r>
      <w:proofErr w:type="spellEnd"/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-личные предложения, обобщенно-личные предложения, неопределенно-личные предложения, безличные предложения, </w:t>
      </w:r>
      <w:proofErr w:type="spellStart"/>
      <w:r w:rsidRPr="001735CB">
        <w:rPr>
          <w:rFonts w:cs="Tahoma"/>
          <w:i/>
          <w:kern w:val="3"/>
          <w:sz w:val="24"/>
          <w:szCs w:val="24"/>
          <w:lang w:eastAsia="ja-JP" w:bidi="fa-IR"/>
        </w:rPr>
        <w:t>именительны</w:t>
      </w:r>
      <w:proofErr w:type="spellEnd"/>
      <w:r w:rsidRPr="001735CB">
        <w:rPr>
          <w:rFonts w:cs="Tahoma"/>
          <w:i/>
          <w:kern w:val="3"/>
          <w:sz w:val="24"/>
          <w:szCs w:val="24"/>
          <w:lang w:val="uk-UA" w:eastAsia="ja-JP" w:bidi="fa-IR"/>
        </w:rPr>
        <w:t>е</w:t>
      </w:r>
      <w:r w:rsidRPr="001735CB">
        <w:rPr>
          <w:rFonts w:cs="Tahoma"/>
          <w:i/>
          <w:kern w:val="3"/>
          <w:sz w:val="24"/>
          <w:szCs w:val="24"/>
          <w:lang w:eastAsia="ja-JP" w:bidi="fa-IR"/>
        </w:rPr>
        <w:t xml:space="preserve"> предложения.</w:t>
      </w:r>
      <w:proofErr w:type="gramEnd"/>
    </w:p>
    <w:p w:rsidR="001735CB" w:rsidRPr="001735CB" w:rsidRDefault="001735CB" w:rsidP="001735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line="360" w:lineRule="auto"/>
        <w:ind w:firstLine="709"/>
        <w:jc w:val="center"/>
        <w:rPr>
          <w:rFonts w:ascii="Courier New" w:hAnsi="Courier New" w:cs="Courier New"/>
          <w:b/>
          <w:sz w:val="20"/>
          <w:lang w:val="en-US"/>
        </w:rPr>
      </w:pPr>
      <w:r w:rsidRPr="001735CB">
        <w:rPr>
          <w:b/>
          <w:color w:val="212121"/>
          <w:szCs w:val="28"/>
          <w:lang w:val="en-US"/>
        </w:rPr>
        <w:t>Summary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/>
          <w:i/>
          <w:sz w:val="24"/>
          <w:szCs w:val="24"/>
          <w:lang w:val="de-DE"/>
        </w:rPr>
      </w:pPr>
      <w:r w:rsidRPr="001735CB">
        <w:rPr>
          <w:rFonts w:eastAsia="Calibri"/>
          <w:i/>
          <w:sz w:val="24"/>
          <w:szCs w:val="24"/>
          <w:lang w:val="de-DE"/>
        </w:rPr>
        <w:t xml:space="preserve">The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article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deals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with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the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peculiarities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of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the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methodology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for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studying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monosyllabic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in modern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educational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institutions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presents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examples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of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exercises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and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tasks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that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contribute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to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the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better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assimilation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of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material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about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unilateral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by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students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the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ability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to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distinguish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and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distinguish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between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types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of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monosyllabic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>, etc.</w:t>
      </w:r>
    </w:p>
    <w:p w:rsidR="001735CB" w:rsidRPr="001735CB" w:rsidRDefault="001735CB" w:rsidP="001735CB">
      <w:pPr>
        <w:widowControl w:val="0"/>
        <w:suppressAutoHyphens/>
        <w:autoSpaceDN w:val="0"/>
        <w:spacing w:line="360" w:lineRule="auto"/>
        <w:ind w:firstLine="709"/>
        <w:jc w:val="both"/>
        <w:textAlignment w:val="baseline"/>
        <w:rPr>
          <w:rFonts w:eastAsia="Calibri" w:cs="Tahoma"/>
          <w:kern w:val="3"/>
          <w:szCs w:val="28"/>
          <w:lang w:val="uk-UA" w:eastAsia="ja-JP" w:bidi="fa-IR"/>
        </w:rPr>
      </w:pPr>
      <w:r w:rsidRPr="001735CB">
        <w:rPr>
          <w:rFonts w:eastAsia="Calibri"/>
          <w:i/>
          <w:sz w:val="24"/>
          <w:szCs w:val="24"/>
          <w:lang w:val="de-DE"/>
        </w:rPr>
        <w:t xml:space="preserve">Key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words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: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syntax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unanimous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grammatical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basis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pronounced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>-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personal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generalized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>-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personal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undefined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>-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personal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impersonal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,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lastRenderedPageBreak/>
        <w:t>naming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 xml:space="preserve"> </w:t>
      </w:r>
      <w:proofErr w:type="spellStart"/>
      <w:r w:rsidRPr="001735CB">
        <w:rPr>
          <w:rFonts w:eastAsia="Calibri"/>
          <w:i/>
          <w:sz w:val="24"/>
          <w:szCs w:val="24"/>
          <w:lang w:val="de-DE"/>
        </w:rPr>
        <w:t>sentences</w:t>
      </w:r>
      <w:proofErr w:type="spellEnd"/>
      <w:r w:rsidRPr="001735CB">
        <w:rPr>
          <w:rFonts w:eastAsia="Calibri"/>
          <w:i/>
          <w:sz w:val="24"/>
          <w:szCs w:val="24"/>
          <w:lang w:val="de-DE"/>
        </w:rPr>
        <w:t>.</w:t>
      </w:r>
    </w:p>
    <w:p w:rsidR="001735CB" w:rsidRPr="001735CB" w:rsidRDefault="001735CB" w:rsidP="001735CB">
      <w:pPr>
        <w:widowControl w:val="0"/>
        <w:suppressAutoHyphens/>
        <w:autoSpaceDN w:val="0"/>
        <w:jc w:val="both"/>
        <w:textAlignment w:val="baseline"/>
        <w:rPr>
          <w:rFonts w:eastAsia="Calibri" w:cs="Tahoma"/>
          <w:kern w:val="3"/>
          <w:szCs w:val="28"/>
          <w:lang w:val="uk-UA" w:eastAsia="ja-JP" w:bidi="fa-IR"/>
        </w:rPr>
      </w:pPr>
    </w:p>
    <w:p w:rsidR="004400E9" w:rsidRPr="00DC7836" w:rsidRDefault="004400E9" w:rsidP="00DC7836">
      <w:pPr>
        <w:shd w:val="clear" w:color="auto" w:fill="FFFFFF"/>
        <w:jc w:val="center"/>
        <w:rPr>
          <w:szCs w:val="28"/>
          <w:lang w:val="uk-UA"/>
        </w:rPr>
      </w:pPr>
    </w:p>
    <w:sectPr w:rsidR="004400E9" w:rsidRPr="00DC7836" w:rsidSect="00FF146B">
      <w:pgSz w:w="11905" w:h="16837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F810DB1"/>
    <w:multiLevelType w:val="hybridMultilevel"/>
    <w:tmpl w:val="59546A1C"/>
    <w:lvl w:ilvl="0" w:tplc="CA8E28B6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  <w:b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9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4"/>
  </w:num>
  <w:num w:numId="5">
    <w:abstractNumId w:val="10"/>
  </w:num>
  <w:num w:numId="6">
    <w:abstractNumId w:val="8"/>
  </w:num>
  <w:num w:numId="7">
    <w:abstractNumId w:val="7"/>
  </w:num>
  <w:num w:numId="8">
    <w:abstractNumId w:val="11"/>
  </w:num>
  <w:num w:numId="9">
    <w:abstractNumId w:val="2"/>
  </w:num>
  <w:num w:numId="10">
    <w:abstractNumId w:val="13"/>
  </w:num>
  <w:num w:numId="11">
    <w:abstractNumId w:val="3"/>
  </w:num>
  <w:num w:numId="12">
    <w:abstractNumId w:val="12"/>
  </w:num>
  <w:num w:numId="13">
    <w:abstractNumId w:val="5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1735CB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41C5"/>
    <w:rsid w:val="00E55CAD"/>
    <w:rsid w:val="00EB4030"/>
    <w:rsid w:val="00EE5329"/>
    <w:rsid w:val="00F1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iitta.gov.ua/9427/1/&#1030;%20&#1089;&#1090;&#1072;&#1090;&#1090;&#1103;.%20&#1052;&#1077;&#1090;&#1086;&#1076;&#1080;&#1082;&#1072;%20&#1085;&#1072;&#1074;&#1095;&#1072;&#1085;&#1085;&#1103;%20&#1089;&#1080;&#1085;&#1090;&#1072;&#1082;&#1089;&#1080;&#1089;&#1091;-&#1057;&#1080;&#1076;&#1086;&#1088;&#1077;&#1085;&#1082;&#1086;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1376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5</cp:revision>
  <dcterms:created xsi:type="dcterms:W3CDTF">2019-03-19T16:07:00Z</dcterms:created>
  <dcterms:modified xsi:type="dcterms:W3CDTF">2019-05-24T19:39:00Z</dcterms:modified>
</cp:coreProperties>
</file>