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198" w:rsidRDefault="008962D0" w:rsidP="00B0185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1858">
        <w:rPr>
          <w:rFonts w:ascii="Times New Roman" w:hAnsi="Times New Roman" w:cs="Times New Roman"/>
          <w:b/>
          <w:sz w:val="28"/>
          <w:szCs w:val="28"/>
        </w:rPr>
        <w:t xml:space="preserve">ФІЛОСОФСЬКІ </w:t>
      </w:r>
      <w:r>
        <w:rPr>
          <w:rFonts w:ascii="Times New Roman" w:hAnsi="Times New Roman" w:cs="Times New Roman"/>
          <w:b/>
          <w:sz w:val="28"/>
          <w:szCs w:val="28"/>
        </w:rPr>
        <w:t>ПРОБЛЕМИ</w:t>
      </w:r>
      <w:r w:rsidRPr="00B01858">
        <w:rPr>
          <w:rFonts w:ascii="Times New Roman" w:hAnsi="Times New Roman" w:cs="Times New Roman"/>
          <w:b/>
          <w:sz w:val="28"/>
          <w:szCs w:val="28"/>
        </w:rPr>
        <w:t xml:space="preserve"> МАТЕМАТИКИ</w:t>
      </w:r>
    </w:p>
    <w:p w:rsidR="008962D0" w:rsidRDefault="008962D0" w:rsidP="008962D0">
      <w:pPr>
        <w:jc w:val="right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Кугай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Наталія, </w:t>
      </w:r>
      <w:r>
        <w:rPr>
          <w:rFonts w:ascii="Times New Roman" w:hAnsi="Times New Roman"/>
          <w:sz w:val="28"/>
          <w:szCs w:val="28"/>
        </w:rPr>
        <w:t xml:space="preserve">докторант кафедри математики та теорії і </w:t>
      </w:r>
    </w:p>
    <w:p w:rsidR="008962D0" w:rsidRPr="008962D0" w:rsidRDefault="008962D0" w:rsidP="008962D0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методики навчання математики НПУ імені М. П. Драгоманова</w:t>
      </w:r>
    </w:p>
    <w:p w:rsidR="0078522E" w:rsidRDefault="0078522E" w:rsidP="0078522E">
      <w:pPr>
        <w:tabs>
          <w:tab w:val="left" w:pos="567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46D91">
        <w:rPr>
          <w:rFonts w:ascii="Times New Roman" w:hAnsi="Times New Roman" w:cs="Times New Roman"/>
          <w:sz w:val="28"/>
          <w:szCs w:val="28"/>
        </w:rPr>
        <w:t>Поняття методології багатоаспектне, складне, різні вчені на різних етапах розвитку суспільства вкл</w:t>
      </w:r>
      <w:r>
        <w:rPr>
          <w:rFonts w:ascii="Times New Roman" w:hAnsi="Times New Roman" w:cs="Times New Roman"/>
          <w:sz w:val="28"/>
          <w:szCs w:val="28"/>
        </w:rPr>
        <w:t>адали в це поняття різний зміст.</w:t>
      </w:r>
      <w:r w:rsidRPr="00346D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346D91">
        <w:rPr>
          <w:rFonts w:ascii="Times New Roman" w:hAnsi="Times New Roman" w:cs="Times New Roman"/>
          <w:sz w:val="28"/>
          <w:szCs w:val="28"/>
        </w:rPr>
        <w:t xml:space="preserve">ародилася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346D91">
        <w:rPr>
          <w:rFonts w:ascii="Times New Roman" w:hAnsi="Times New Roman" w:cs="Times New Roman"/>
          <w:sz w:val="28"/>
          <w:szCs w:val="28"/>
        </w:rPr>
        <w:t xml:space="preserve">етодологія у глибоку давнину і за час свого історичного розвитку зазнала істотних змін у трактуванні своєї сутності. </w:t>
      </w:r>
    </w:p>
    <w:p w:rsidR="0078522E" w:rsidRPr="00346D91" w:rsidRDefault="00CF3710" w:rsidP="008962D0">
      <w:pPr>
        <w:tabs>
          <w:tab w:val="left" w:pos="567"/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78522E" w:rsidRPr="00346D91">
        <w:rPr>
          <w:rFonts w:ascii="Times New Roman" w:hAnsi="Times New Roman" w:cs="Times New Roman"/>
          <w:sz w:val="28"/>
          <w:szCs w:val="28"/>
        </w:rPr>
        <w:t>Формування філософських основ наукової методології відносять до ХVШ – ХІХ століть. Цей період характеризується проблемою побудови універсальної теорії діяльності (І. Фіхте, Г. Гегель</w:t>
      </w:r>
      <w:r w:rsidR="0078522E">
        <w:rPr>
          <w:rFonts w:ascii="Times New Roman" w:hAnsi="Times New Roman" w:cs="Times New Roman"/>
          <w:sz w:val="28"/>
          <w:szCs w:val="28"/>
        </w:rPr>
        <w:t>)</w:t>
      </w:r>
      <w:r w:rsidR="0078522E" w:rsidRPr="00346D91">
        <w:rPr>
          <w:rFonts w:ascii="Times New Roman" w:hAnsi="Times New Roman" w:cs="Times New Roman"/>
          <w:sz w:val="28"/>
          <w:szCs w:val="28"/>
        </w:rPr>
        <w:t>. Методологія розглядалася: як знання, яке є результатом пізнання самого себе, тобто як «абсолютне знання»; як метод, який дозволяє контролювати роботу думки у процесі пізнання. Г.</w:t>
      </w:r>
      <w:r w:rsidR="0078522E" w:rsidRPr="00346D91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78522E" w:rsidRPr="00346D91">
        <w:rPr>
          <w:rFonts w:ascii="Times New Roman" w:hAnsi="Times New Roman" w:cs="Times New Roman"/>
          <w:sz w:val="28"/>
          <w:szCs w:val="28"/>
        </w:rPr>
        <w:t>Гегель називав методологію раціоналізованою діяльністю.</w:t>
      </w:r>
    </w:p>
    <w:p w:rsidR="0078522E" w:rsidRDefault="0078522E" w:rsidP="0078522E">
      <w:pPr>
        <w:tabs>
          <w:tab w:val="left" w:pos="567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46D91">
        <w:rPr>
          <w:rFonts w:ascii="Times New Roman" w:hAnsi="Times New Roman" w:cs="Times New Roman"/>
          <w:sz w:val="28"/>
          <w:szCs w:val="28"/>
        </w:rPr>
        <w:t xml:space="preserve">На початку ХХ століття швидкими темпами відбувалося освоєння все складніших і складніших об’єктів дійсності, що призвело до зменшення ролі наочності у пізнанні і підвищення рівня абстрактності методів дослідження. Крім того, наукова діяльність набувала масовості, а це вимагало регламентації цієї діяльності. Ці причини призвели, крім іншого, до стрімкого розвитку методологічних знань і збільшення їх ролі у загальному масиві наукових знань. </w:t>
      </w:r>
    </w:p>
    <w:p w:rsidR="00CF3710" w:rsidRPr="00346D91" w:rsidRDefault="00CF3710" w:rsidP="00CF3710">
      <w:pPr>
        <w:pStyle w:val="a3"/>
        <w:tabs>
          <w:tab w:val="left" w:pos="0"/>
          <w:tab w:val="left" w:pos="567"/>
          <w:tab w:val="left" w:pos="709"/>
        </w:tabs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</w:t>
      </w:r>
      <w:r w:rsidRPr="00346D91">
        <w:rPr>
          <w:rFonts w:ascii="Times New Roman" w:hAnsi="Times New Roman" w:cs="Times New Roman"/>
          <w:sz w:val="28"/>
          <w:szCs w:val="28"/>
          <w:lang w:val="uk-UA"/>
        </w:rPr>
        <w:t xml:space="preserve">а сьогодні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науковій літературі </w:t>
      </w:r>
      <w:r w:rsidRPr="00346D91"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«методологія» </w:t>
      </w:r>
      <w:r w:rsidRPr="00346D91">
        <w:rPr>
          <w:rFonts w:ascii="Times New Roman" w:hAnsi="Times New Roman" w:cs="Times New Roman"/>
          <w:sz w:val="28"/>
          <w:szCs w:val="28"/>
          <w:lang w:val="uk-UA"/>
        </w:rPr>
        <w:t>має кілька тлумачень</w:t>
      </w:r>
      <w:r w:rsidRPr="00CF3710">
        <w:rPr>
          <w:rFonts w:ascii="Times New Roman" w:hAnsi="Times New Roman" w:cs="Times New Roman"/>
          <w:sz w:val="28"/>
          <w:szCs w:val="28"/>
          <w:lang w:val="uk-UA"/>
        </w:rPr>
        <w:t>, найширше з яких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методологія </w:t>
      </w:r>
      <w:r w:rsidRPr="00346D9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147CE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346D91">
        <w:rPr>
          <w:rFonts w:ascii="Times New Roman" w:hAnsi="Times New Roman" w:cs="Times New Roman"/>
          <w:sz w:val="28"/>
          <w:szCs w:val="28"/>
          <w:lang w:val="uk-UA"/>
        </w:rPr>
        <w:t xml:space="preserve">вчення про організацію будь-якої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творчої </w:t>
      </w:r>
      <w:r w:rsidRPr="00346D91">
        <w:rPr>
          <w:rFonts w:ascii="Times New Roman" w:hAnsi="Times New Roman" w:cs="Times New Roman"/>
          <w:sz w:val="28"/>
          <w:szCs w:val="28"/>
          <w:lang w:val="uk-UA"/>
        </w:rPr>
        <w:t xml:space="preserve">людської діяльності: і наукової, і будь-якої практичної професійної діяльності, і художньої, і ігрової. </w:t>
      </w:r>
    </w:p>
    <w:p w:rsidR="00CF3710" w:rsidRPr="008962D0" w:rsidRDefault="00CF3710" w:rsidP="00CF3710">
      <w:pPr>
        <w:pStyle w:val="Default"/>
        <w:tabs>
          <w:tab w:val="left" w:pos="567"/>
          <w:tab w:val="left" w:pos="709"/>
        </w:tabs>
        <w:spacing w:line="360" w:lineRule="auto"/>
        <w:ind w:firstLine="360"/>
        <w:jc w:val="both"/>
        <w:rPr>
          <w:rStyle w:val="longtext"/>
          <w:sz w:val="28"/>
          <w:szCs w:val="28"/>
          <w:shd w:val="clear" w:color="auto" w:fill="FFFFFF"/>
        </w:rPr>
      </w:pPr>
      <w:r>
        <w:rPr>
          <w:sz w:val="28"/>
          <w:szCs w:val="28"/>
          <w:lang w:val="uk-UA"/>
        </w:rPr>
        <w:tab/>
        <w:t xml:space="preserve">Для повної і детальної характеристики </w:t>
      </w:r>
      <w:r w:rsidRPr="00346D91">
        <w:rPr>
          <w:sz w:val="28"/>
          <w:szCs w:val="28"/>
          <w:lang w:val="uk-UA"/>
        </w:rPr>
        <w:t xml:space="preserve">методології виокремлюють </w:t>
      </w:r>
      <w:r w:rsidR="005147CE">
        <w:rPr>
          <w:sz w:val="28"/>
          <w:szCs w:val="28"/>
          <w:lang w:val="uk-UA"/>
        </w:rPr>
        <w:t xml:space="preserve">її </w:t>
      </w:r>
      <w:r w:rsidRPr="00346D91">
        <w:rPr>
          <w:i/>
          <w:sz w:val="28"/>
          <w:szCs w:val="28"/>
          <w:lang w:val="uk-UA"/>
        </w:rPr>
        <w:t>чотири рівні</w:t>
      </w:r>
      <w:r w:rsidRPr="00346D91">
        <w:rPr>
          <w:sz w:val="28"/>
          <w:szCs w:val="28"/>
          <w:lang w:val="uk-UA"/>
        </w:rPr>
        <w:t xml:space="preserve">: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філософський, загальнонауковий, конкретно науковий, технологічний. </w:t>
      </w:r>
      <w:r w:rsidR="008962D0">
        <w:rPr>
          <w:rStyle w:val="longtext"/>
          <w:sz w:val="28"/>
          <w:szCs w:val="28"/>
          <w:shd w:val="clear" w:color="auto" w:fill="FFFFFF"/>
          <w:lang w:val="uk-UA"/>
        </w:rPr>
        <w:t xml:space="preserve">Детально змістове наповнення кожного рівня методології математики розкрито нами у монографії </w:t>
      </w:r>
      <w:r w:rsidR="008962D0" w:rsidRPr="008962D0">
        <w:rPr>
          <w:rStyle w:val="longtext"/>
          <w:sz w:val="28"/>
          <w:szCs w:val="28"/>
          <w:shd w:val="clear" w:color="auto" w:fill="FFFFFF"/>
        </w:rPr>
        <w:t>[</w:t>
      </w:r>
      <w:r w:rsidR="00F811BC">
        <w:rPr>
          <w:rStyle w:val="longtext"/>
          <w:sz w:val="28"/>
          <w:szCs w:val="28"/>
          <w:shd w:val="clear" w:color="auto" w:fill="FFFFFF"/>
        </w:rPr>
        <w:fldChar w:fldCharType="begin"/>
      </w:r>
      <w:r w:rsidR="008962D0">
        <w:rPr>
          <w:rStyle w:val="longtext"/>
          <w:sz w:val="28"/>
          <w:szCs w:val="28"/>
          <w:shd w:val="clear" w:color="auto" w:fill="FFFFFF"/>
        </w:rPr>
        <w:instrText xml:space="preserve"> REF _Ref490134959 \r \h </w:instrText>
      </w:r>
      <w:r w:rsidR="00F811BC">
        <w:rPr>
          <w:rStyle w:val="longtext"/>
          <w:sz w:val="28"/>
          <w:szCs w:val="28"/>
          <w:shd w:val="clear" w:color="auto" w:fill="FFFFFF"/>
        </w:rPr>
      </w:r>
      <w:r w:rsidR="00F811BC">
        <w:rPr>
          <w:rStyle w:val="longtext"/>
          <w:sz w:val="28"/>
          <w:szCs w:val="28"/>
          <w:shd w:val="clear" w:color="auto" w:fill="FFFFFF"/>
        </w:rPr>
        <w:fldChar w:fldCharType="separate"/>
      </w:r>
      <w:r w:rsidR="008962D0">
        <w:rPr>
          <w:rStyle w:val="longtext"/>
          <w:sz w:val="28"/>
          <w:szCs w:val="28"/>
          <w:shd w:val="clear" w:color="auto" w:fill="FFFFFF"/>
        </w:rPr>
        <w:t>3</w:t>
      </w:r>
      <w:r w:rsidR="00F811BC">
        <w:rPr>
          <w:rStyle w:val="longtext"/>
          <w:sz w:val="28"/>
          <w:szCs w:val="28"/>
          <w:shd w:val="clear" w:color="auto" w:fill="FFFFFF"/>
        </w:rPr>
        <w:fldChar w:fldCharType="end"/>
      </w:r>
      <w:r w:rsidR="008962D0" w:rsidRPr="008962D0">
        <w:rPr>
          <w:rStyle w:val="longtext"/>
          <w:sz w:val="28"/>
          <w:szCs w:val="28"/>
          <w:shd w:val="clear" w:color="auto" w:fill="FFFFFF"/>
        </w:rPr>
        <w:t>].</w:t>
      </w:r>
    </w:p>
    <w:p w:rsidR="00CF3710" w:rsidRPr="00346D91" w:rsidRDefault="00CF3710" w:rsidP="00CF3710">
      <w:pPr>
        <w:pStyle w:val="a4"/>
        <w:shd w:val="clear" w:color="auto" w:fill="FFFFFF"/>
        <w:tabs>
          <w:tab w:val="left" w:pos="567"/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proofErr w:type="spellStart"/>
      <w:r>
        <w:rPr>
          <w:sz w:val="28"/>
          <w:szCs w:val="28"/>
        </w:rPr>
        <w:t>Зупинимося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детальніше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філософськ</w:t>
      </w:r>
      <w:proofErr w:type="spellEnd"/>
      <w:r w:rsidR="005147CE">
        <w:rPr>
          <w:sz w:val="28"/>
          <w:szCs w:val="28"/>
          <w:lang w:val="uk-UA"/>
        </w:rPr>
        <w:t>ом</w:t>
      </w:r>
      <w:r>
        <w:rPr>
          <w:sz w:val="28"/>
          <w:szCs w:val="28"/>
        </w:rPr>
        <w:t xml:space="preserve">у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методології</w:t>
      </w:r>
      <w:proofErr w:type="spellEnd"/>
      <w:r>
        <w:rPr>
          <w:sz w:val="28"/>
          <w:szCs w:val="28"/>
        </w:rPr>
        <w:t xml:space="preserve"> математики.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Філософський (найвищий) рівень методології дає загальне уявлення про будову світу, розвиток природи, соціального суспільства, індивіда. Фундаментальні принципи філософської методології базуються на узагальнюючих,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lastRenderedPageBreak/>
        <w:t>філософських положеннях, що відображають найсуттєвіші властивості об’єктивної дійсності і свідомості з урахуванням досвіду, набутого в процесі пізнавальної діяльності людини. До філософського рівня методології відносять діалектичний метод, для якого характерні:</w:t>
      </w:r>
    </w:p>
    <w:p w:rsidR="00CF3710" w:rsidRPr="00346D91" w:rsidRDefault="00CF3710" w:rsidP="00CF3710">
      <w:pPr>
        <w:pStyle w:val="a4"/>
        <w:numPr>
          <w:ilvl w:val="0"/>
          <w:numId w:val="4"/>
        </w:numPr>
        <w:shd w:val="clear" w:color="auto" w:fill="FFFFFF"/>
        <w:tabs>
          <w:tab w:val="left" w:pos="567"/>
          <w:tab w:val="left" w:pos="709"/>
        </w:tabs>
        <w:spacing w:before="0" w:beforeAutospacing="0" w:after="0" w:afterAutospacing="0" w:line="360" w:lineRule="auto"/>
        <w:ind w:left="0" w:firstLine="426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Принципи діалектики: принцип розвитку, принцип універсального зв'язку речей матеріального світу, принцип детермінізму, принцип конкретно-історичного підходу, принцип всебічного дослідження, принцип єдності теорії і практики, принцип ізоморфізму тощо.</w:t>
      </w:r>
    </w:p>
    <w:p w:rsidR="00CF3710" w:rsidRPr="00346D91" w:rsidRDefault="00CF3710" w:rsidP="00CF3710">
      <w:pPr>
        <w:pStyle w:val="a4"/>
        <w:numPr>
          <w:ilvl w:val="0"/>
          <w:numId w:val="4"/>
        </w:numPr>
        <w:shd w:val="clear" w:color="auto" w:fill="FFFFFF"/>
        <w:tabs>
          <w:tab w:val="left" w:pos="567"/>
          <w:tab w:val="left" w:pos="709"/>
        </w:tabs>
        <w:spacing w:before="0" w:beforeAutospacing="0" w:after="0" w:afterAutospacing="0" w:line="360" w:lineRule="auto"/>
        <w:ind w:left="0" w:firstLine="426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Закони діалектики: закон взаємного переходу кількісних і якісних змін, закон єдності і боротьби протилежностей, закон заперечення </w:t>
      </w:r>
      <w:proofErr w:type="spellStart"/>
      <w:r w:rsidRPr="00346D91">
        <w:rPr>
          <w:rStyle w:val="longtext"/>
          <w:sz w:val="28"/>
          <w:szCs w:val="28"/>
          <w:shd w:val="clear" w:color="auto" w:fill="FFFFFF"/>
          <w:lang w:val="uk-UA"/>
        </w:rPr>
        <w:t>заперечення</w:t>
      </w:r>
      <w:proofErr w:type="spellEnd"/>
      <w:r w:rsidRPr="00346D91">
        <w:rPr>
          <w:rStyle w:val="longtext"/>
          <w:sz w:val="28"/>
          <w:szCs w:val="28"/>
          <w:shd w:val="clear" w:color="auto" w:fill="FFFFFF"/>
          <w:lang w:val="uk-UA"/>
        </w:rPr>
        <w:t>.</w:t>
      </w:r>
    </w:p>
    <w:p w:rsidR="00CF3710" w:rsidRPr="00346D91" w:rsidRDefault="00CF3710" w:rsidP="00CF3710">
      <w:pPr>
        <w:pStyle w:val="a4"/>
        <w:numPr>
          <w:ilvl w:val="0"/>
          <w:numId w:val="4"/>
        </w:numPr>
        <w:shd w:val="clear" w:color="auto" w:fill="FFFFFF"/>
        <w:tabs>
          <w:tab w:val="left" w:pos="567"/>
          <w:tab w:val="left" w:pos="709"/>
        </w:tabs>
        <w:spacing w:before="0" w:beforeAutospacing="0" w:after="0" w:afterAutospacing="0" w:line="360" w:lineRule="auto"/>
        <w:ind w:left="0" w:firstLine="426"/>
        <w:jc w:val="both"/>
        <w:rPr>
          <w:rStyle w:val="longtext"/>
          <w:sz w:val="28"/>
          <w:szCs w:val="28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Категорії діалектики: одиничне, особливе і загальне, сутність і явище, причина і наслідок, необхідність і випадковість, історичне і логічне, зміст і форма</w:t>
      </w:r>
      <w:r w:rsidR="005147CE">
        <w:rPr>
          <w:rStyle w:val="longtext"/>
          <w:sz w:val="28"/>
          <w:szCs w:val="28"/>
          <w:shd w:val="clear" w:color="auto" w:fill="FFFFFF"/>
          <w:lang w:val="uk-UA"/>
        </w:rPr>
        <w:t xml:space="preserve">, існування, </w:t>
      </w:r>
      <w:proofErr w:type="spellStart"/>
      <w:r w:rsidR="005147CE">
        <w:rPr>
          <w:rStyle w:val="longtext"/>
          <w:sz w:val="28"/>
          <w:szCs w:val="28"/>
          <w:shd w:val="clear" w:color="auto" w:fill="FFFFFF"/>
          <w:lang w:val="uk-UA"/>
        </w:rPr>
        <w:t>єдиність</w:t>
      </w:r>
      <w:proofErr w:type="spellEnd"/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 тощо.</w:t>
      </w:r>
    </w:p>
    <w:p w:rsidR="00B01858" w:rsidRPr="00CF3710" w:rsidRDefault="00CF3710" w:rsidP="00CF3710">
      <w:pPr>
        <w:tabs>
          <w:tab w:val="left" w:pos="567"/>
          <w:tab w:val="left" w:pos="709"/>
        </w:tabs>
        <w:spacing w:after="0" w:line="360" w:lineRule="auto"/>
        <w:ind w:firstLine="567"/>
        <w:jc w:val="both"/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710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</w:rPr>
        <w:t xml:space="preserve">До філософського рівня методології математики відносяться </w:t>
      </w:r>
      <w:r w:rsidR="005147CE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</w:rPr>
        <w:t xml:space="preserve">і </w:t>
      </w:r>
      <w:r w:rsidRPr="00CF3710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</w:rPr>
        <w:t>питання про:</w:t>
      </w:r>
      <w:r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01858" w:rsidRPr="00CF3710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</w:rPr>
        <w:t>предмет математики; співвідношення математики і реального світу; структуру та істинність математичного знання; проблеми обґрунтування математики; місце математики в системі наук тощо.</w:t>
      </w:r>
    </w:p>
    <w:p w:rsidR="00B01858" w:rsidRPr="00346D91" w:rsidRDefault="00CF3710" w:rsidP="00CF3710">
      <w:pPr>
        <w:pStyle w:val="Default"/>
        <w:tabs>
          <w:tab w:val="left" w:pos="567"/>
          <w:tab w:val="left" w:pos="709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 w:rsidR="00B01858"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Перші два питання – про предмет математики і чи вивчає математика реальний світ – пов’язані між собою. У роботах </w:t>
      </w:r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В. </w:t>
      </w:r>
      <w:proofErr w:type="spellStart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Бевз</w:t>
      </w:r>
      <w:proofErr w:type="spellEnd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, Н. </w:t>
      </w:r>
      <w:proofErr w:type="spellStart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Бурбакі</w:t>
      </w:r>
      <w:proofErr w:type="spellEnd"/>
      <w:r w:rsidR="00B01858" w:rsidRPr="00A11EA4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Б.</w:t>
      </w:r>
      <w:r w:rsidR="008962D0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 </w:t>
      </w:r>
      <w:proofErr w:type="spellStart"/>
      <w:r w:rsidR="00B01858" w:rsidRPr="00A11EA4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Гнеденка</w:t>
      </w:r>
      <w:proofErr w:type="spellEnd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, Є. </w:t>
      </w:r>
      <w:proofErr w:type="spellStart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Вечтомова</w:t>
      </w:r>
      <w:proofErr w:type="spellEnd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, Г. </w:t>
      </w:r>
      <w:proofErr w:type="spellStart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Вілейтнера</w:t>
      </w:r>
      <w:proofErr w:type="spellEnd"/>
      <w:r w:rsidR="00B01858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, М. Шкіля </w:t>
      </w:r>
      <w:r w:rsidR="00B01858" w:rsidRPr="00346D91">
        <w:rPr>
          <w:rStyle w:val="longtext"/>
          <w:sz w:val="28"/>
          <w:szCs w:val="28"/>
          <w:shd w:val="clear" w:color="auto" w:fill="FFFFFF"/>
          <w:lang w:val="uk-UA"/>
        </w:rPr>
        <w:t>детально проаналізовано питання предмета математики в історичному аспекті. У період зародження математики її поняття і відношення брались із зовнішнього світу. На той момент можна було вважати, що математика – це наука про просторові форми і кількісні відношення дійсного світу. Але з розвитком математики б</w:t>
      </w:r>
      <w:r w:rsidR="00B01858" w:rsidRPr="00346D91">
        <w:rPr>
          <w:sz w:val="28"/>
          <w:szCs w:val="28"/>
          <w:lang w:val="uk-UA"/>
        </w:rPr>
        <w:t xml:space="preserve">ільшість математичних понять </w:t>
      </w:r>
      <w:r w:rsidR="00B01858">
        <w:rPr>
          <w:sz w:val="28"/>
          <w:szCs w:val="28"/>
          <w:lang w:val="uk-UA"/>
        </w:rPr>
        <w:t xml:space="preserve">перестали </w:t>
      </w:r>
      <w:r w:rsidR="00B01858" w:rsidRPr="00346D91">
        <w:rPr>
          <w:sz w:val="28"/>
          <w:szCs w:val="28"/>
          <w:lang w:val="uk-UA"/>
        </w:rPr>
        <w:t>відобража</w:t>
      </w:r>
      <w:r w:rsidR="00B01858">
        <w:rPr>
          <w:sz w:val="28"/>
          <w:szCs w:val="28"/>
          <w:lang w:val="uk-UA"/>
        </w:rPr>
        <w:t>ти</w:t>
      </w:r>
      <w:r w:rsidR="00B01858" w:rsidRPr="00346D91">
        <w:rPr>
          <w:sz w:val="28"/>
          <w:szCs w:val="28"/>
          <w:lang w:val="uk-UA"/>
        </w:rPr>
        <w:t xml:space="preserve"> </w:t>
      </w:r>
      <w:r w:rsidR="00B01858">
        <w:rPr>
          <w:sz w:val="28"/>
          <w:szCs w:val="28"/>
          <w:lang w:val="uk-UA"/>
        </w:rPr>
        <w:t>конкретні</w:t>
      </w:r>
      <w:r w:rsidR="00B01858" w:rsidRPr="00346D91">
        <w:rPr>
          <w:sz w:val="28"/>
          <w:szCs w:val="28"/>
          <w:lang w:val="uk-UA"/>
        </w:rPr>
        <w:t xml:space="preserve"> предмет</w:t>
      </w:r>
      <w:r w:rsidR="00B01858">
        <w:rPr>
          <w:sz w:val="28"/>
          <w:szCs w:val="28"/>
          <w:lang w:val="uk-UA"/>
        </w:rPr>
        <w:t>и</w:t>
      </w:r>
      <w:r w:rsidR="00B01858" w:rsidRPr="00346D91">
        <w:rPr>
          <w:sz w:val="28"/>
          <w:szCs w:val="28"/>
          <w:lang w:val="uk-UA"/>
        </w:rPr>
        <w:t xml:space="preserve"> чи відношен</w:t>
      </w:r>
      <w:r w:rsidR="00B01858">
        <w:rPr>
          <w:sz w:val="28"/>
          <w:szCs w:val="28"/>
          <w:lang w:val="uk-UA"/>
        </w:rPr>
        <w:t>ня</w:t>
      </w:r>
      <w:r w:rsidR="00B01858" w:rsidRPr="00346D91">
        <w:rPr>
          <w:sz w:val="28"/>
          <w:szCs w:val="28"/>
          <w:lang w:val="uk-UA"/>
        </w:rPr>
        <w:t xml:space="preserve"> матеріального світу, вони створені уявою і розумом математиків (точка, пряма, число</w:t>
      </w:r>
      <w:r w:rsidR="00B01858">
        <w:rPr>
          <w:sz w:val="28"/>
          <w:szCs w:val="28"/>
          <w:lang w:val="uk-UA"/>
        </w:rPr>
        <w:t>, функція, похідна</w:t>
      </w:r>
      <w:r w:rsidR="00B01858" w:rsidRPr="00346D91">
        <w:rPr>
          <w:sz w:val="28"/>
          <w:szCs w:val="28"/>
          <w:lang w:val="uk-UA"/>
        </w:rPr>
        <w:t xml:space="preserve"> тощо). Подальший розвиток математики привів до нового погляду на її предмет: математика – це наука про математичні структури (Н. </w:t>
      </w:r>
      <w:proofErr w:type="spellStart"/>
      <w:r w:rsidR="00B01858" w:rsidRPr="00346D91">
        <w:rPr>
          <w:sz w:val="28"/>
          <w:szCs w:val="28"/>
          <w:lang w:val="uk-UA"/>
        </w:rPr>
        <w:t>Бурбакі</w:t>
      </w:r>
      <w:proofErr w:type="spellEnd"/>
      <w:r w:rsidR="00B01858" w:rsidRPr="00346D91">
        <w:rPr>
          <w:sz w:val="28"/>
          <w:szCs w:val="28"/>
          <w:lang w:val="uk-UA"/>
        </w:rPr>
        <w:t xml:space="preserve">, Б. </w:t>
      </w:r>
      <w:proofErr w:type="spellStart"/>
      <w:r w:rsidR="00B01858" w:rsidRPr="00346D91">
        <w:rPr>
          <w:sz w:val="28"/>
          <w:szCs w:val="28"/>
          <w:lang w:val="uk-UA"/>
        </w:rPr>
        <w:t>Гнєденко</w:t>
      </w:r>
      <w:proofErr w:type="spellEnd"/>
      <w:r w:rsidR="00B01858" w:rsidRPr="00346D91">
        <w:rPr>
          <w:sz w:val="28"/>
          <w:szCs w:val="28"/>
          <w:lang w:val="uk-UA"/>
        </w:rPr>
        <w:t xml:space="preserve">, А. </w:t>
      </w:r>
      <w:proofErr w:type="spellStart"/>
      <w:r w:rsidR="00B01858" w:rsidRPr="00346D91">
        <w:rPr>
          <w:sz w:val="28"/>
          <w:szCs w:val="28"/>
          <w:lang w:val="uk-UA"/>
        </w:rPr>
        <w:t>Колмогоров</w:t>
      </w:r>
      <w:proofErr w:type="spellEnd"/>
      <w:r w:rsidR="00B01858" w:rsidRPr="00346D91">
        <w:rPr>
          <w:sz w:val="28"/>
          <w:szCs w:val="28"/>
          <w:lang w:val="uk-UA"/>
        </w:rPr>
        <w:t xml:space="preserve">, М. </w:t>
      </w:r>
      <w:proofErr w:type="spellStart"/>
      <w:r w:rsidR="00B01858" w:rsidRPr="00346D91">
        <w:rPr>
          <w:sz w:val="28"/>
          <w:szCs w:val="28"/>
          <w:lang w:val="uk-UA"/>
        </w:rPr>
        <w:t>Бургін</w:t>
      </w:r>
      <w:proofErr w:type="spellEnd"/>
      <w:r w:rsidR="00B01858" w:rsidRPr="00346D91">
        <w:rPr>
          <w:sz w:val="28"/>
          <w:szCs w:val="28"/>
          <w:lang w:val="uk-UA"/>
        </w:rPr>
        <w:t xml:space="preserve"> та інші). Сучасний етап розвитку математики характеризується її проникненням практично в усі сфери науки. Це знову призвело до зближення математики з </w:t>
      </w:r>
      <w:r w:rsidR="00B01858" w:rsidRPr="00346D91">
        <w:rPr>
          <w:sz w:val="28"/>
          <w:szCs w:val="28"/>
          <w:lang w:val="uk-UA"/>
        </w:rPr>
        <w:lastRenderedPageBreak/>
        <w:t xml:space="preserve">навколишнім світом. Зрозуміло, що такі тенденції знайшли своє відображення у предметі математики. На сьогодні предметом математики є математичні моделі та їх застосування до розв’язування задач (В. Арнольд, Л. Кудрявцев, М. </w:t>
      </w:r>
      <w:proofErr w:type="spellStart"/>
      <w:r w:rsidR="00B01858" w:rsidRPr="00346D91">
        <w:rPr>
          <w:sz w:val="28"/>
          <w:szCs w:val="28"/>
          <w:lang w:val="uk-UA"/>
        </w:rPr>
        <w:t>Постников</w:t>
      </w:r>
      <w:proofErr w:type="spellEnd"/>
      <w:r w:rsidR="00B01858" w:rsidRPr="00346D91">
        <w:rPr>
          <w:sz w:val="28"/>
          <w:szCs w:val="28"/>
          <w:lang w:val="uk-UA"/>
        </w:rPr>
        <w:t xml:space="preserve"> та інші). </w:t>
      </w:r>
    </w:p>
    <w:p w:rsidR="00B01858" w:rsidRPr="00346D91" w:rsidRDefault="00B01858" w:rsidP="005147CE">
      <w:pPr>
        <w:pStyle w:val="Default"/>
        <w:tabs>
          <w:tab w:val="left" w:pos="567"/>
          <w:tab w:val="left" w:pos="709"/>
          <w:tab w:val="left" w:pos="851"/>
        </w:tabs>
        <w:spacing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У методології математики вирізняють два протилежних філософських погляди на питання: чи вивчає математика реальний світ? Проблема викликана тим, що математичні об'єкти не існують в об'єктивній реальності. Вони є результатом роботи людського мислення і в чистому вигляді існують тільки у свідомості людини. Така специфічність об'єктів математики дала привід для ідеалістичного тлумачення цієї науки. Ідеалістичний погляд: ні, не вивчає, оскільки математичні поняття абстрактні, створені математиками і не мають ніякого відношення до реального світу. 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708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У той же час з точки зору діалектичного матеріалізму задача будь-якої науки, у тому числі і математики, пізнавати, тобто відображати ті чи інші об'єкти дійсності, їх взаємозв'язки і взаємовідношення. Математичні об'єкти, незважаючи на їх специфічність, також є відображенням певної сторони дійсності – кількісних відношень матеріальних об'єктів і процесів. Математичні об'єкти з'являються в результаті абстрагування та ідеалізації. Але для розв'язання прикладних задач теоріям чистої математики необхідно надати реальний зміст (виключити абстракції), тобто вказати на </w:t>
      </w:r>
      <w:r w:rsidRPr="00346D91">
        <w:rPr>
          <w:rStyle w:val="longtext"/>
          <w:i/>
          <w:sz w:val="28"/>
          <w:szCs w:val="28"/>
          <w:shd w:val="clear" w:color="auto" w:fill="FFFFFF"/>
          <w:lang w:val="uk-UA"/>
        </w:rPr>
        <w:t xml:space="preserve">конкретні властивості, відношення, предмети та явища.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Об'єкти, з якими працює прикладна математика, емпіричні. А тому матеріалістичний погляд: математика вивчає саме реальний світ, її поняття відображають предмети і явища навколишнього світу. Тому відповідь на поставлене питання неоднозначна, діалектична: математика одночасно вивчає і не вивчає реальний світ. «Математика не існує у безповітряному просторі, математичні поняття, аксіоми, теореми і теорії мають своїм витоком реальність і своєю метою – дослідження реальності за допомогою математичного моделювання» [</w:t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  <w:fldChar w:fldCharType="begin"/>
      </w:r>
      <w:r w:rsidR="00C93520">
        <w:rPr>
          <w:rStyle w:val="longtext"/>
          <w:sz w:val="28"/>
          <w:szCs w:val="28"/>
          <w:shd w:val="clear" w:color="auto" w:fill="FFFFFF"/>
          <w:lang w:val="uk-UA"/>
        </w:rPr>
        <w:instrText xml:space="preserve"> REF _Ref485997699 \r \h </w:instrText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  <w:fldChar w:fldCharType="separate"/>
      </w:r>
      <w:r w:rsidR="008962D0">
        <w:rPr>
          <w:rStyle w:val="longtext"/>
          <w:sz w:val="28"/>
          <w:szCs w:val="28"/>
          <w:shd w:val="clear" w:color="auto" w:fill="FFFFFF"/>
          <w:lang w:val="uk-UA"/>
        </w:rPr>
        <w:t>4</w:t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  <w:fldChar w:fldCharType="end"/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, с. 15].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Математичне знання характеризується якісним різноманіттям. Так, математику поділяють на: класичну і конструктивну;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чисту (теоретичну) і прикладну. 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lastRenderedPageBreak/>
        <w:tab/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Для конструктивної математики характерна абстракція потенційної здійсненності – абстрагування від обмежених можливостей людини продовжувати будь-який процес як завгодно довго. Для класичної математики характерна абстракція актуальної здійсненності, яка є повним абстрагуванням не тільки від умов і обмежень реального процесу побудови, але і від потенційної здійсненності цієї побудови (тобто від наявності способу цієї побудови). На основі абстракції актуальної здійсненності вводиться поняття актуально нескінченної множини – множини всіх множин, що містить підмножину, еквівалентну самій множині. На понятті актуальної нескінченності побудовані теорія множин, математичний аналіз, топологія, теорія ймовірностей тощо.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Розподіл математики на теоретичну і прикладну є умовним. Теоретична математика безпосередньо вивчає системи абстрактних математичних об'єктів і форми, </w:t>
      </w:r>
      <w:proofErr w:type="spellStart"/>
      <w:r w:rsidRPr="00346D91">
        <w:rPr>
          <w:rStyle w:val="longtext"/>
          <w:sz w:val="28"/>
          <w:szCs w:val="28"/>
          <w:shd w:val="clear" w:color="auto" w:fill="FFFFFF"/>
          <w:lang w:val="uk-UA"/>
        </w:rPr>
        <w:t>виокремлені</w:t>
      </w:r>
      <w:proofErr w:type="spellEnd"/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 в чистому вигляді. Напрям дослідження тут – від конкретного до абстрактного. Та частина математики, яка займається розв'язанням задач, які виникають за межами самої математики, називається прикладною. Предметом прикладної математики є побудова, вивчення і оцінка математичних моделей. Напрям дослідження у прикладній математиці – від абстрактного до конкретного. Обидва напрями математики взаємопов'язані і у своєму розвитку доповнюють один одного.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Чимало наукових понять зобов'язані своєю появою практиці. Такими є, наприклад, поняття числа, функції, похідної. Але є чимало прикладів, коли в теоретичній математиці математична модель процесу була отримана раніше, ніж він був вивчений як фізична реальність. Приклад неперервної ніде </w:t>
      </w:r>
      <w:proofErr w:type="spellStart"/>
      <w:r w:rsidRPr="00346D91">
        <w:rPr>
          <w:rStyle w:val="longtext"/>
          <w:sz w:val="28"/>
          <w:szCs w:val="28"/>
          <w:shd w:val="clear" w:color="auto" w:fill="FFFFFF"/>
          <w:lang w:val="uk-UA"/>
        </w:rPr>
        <w:t>недиференційовної</w:t>
      </w:r>
      <w:proofErr w:type="spellEnd"/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 функції навів </w:t>
      </w:r>
      <w:r w:rsidRPr="00346D91">
        <w:rPr>
          <w:rStyle w:val="longtext"/>
          <w:sz w:val="28"/>
          <w:szCs w:val="28"/>
          <w:lang w:val="uk-UA"/>
        </w:rPr>
        <w:t>К. </w:t>
      </w:r>
      <w:proofErr w:type="spellStart"/>
      <w:r w:rsidR="00F811BC">
        <w:fldChar w:fldCharType="begin"/>
      </w:r>
      <w:r>
        <w:instrText>HYPERLINK</w:instrText>
      </w:r>
      <w:r w:rsidRPr="00512949">
        <w:rPr>
          <w:lang w:val="uk-UA"/>
        </w:rPr>
        <w:instrText xml:space="preserve"> "</w:instrText>
      </w:r>
      <w:r>
        <w:instrText>https</w:instrText>
      </w:r>
      <w:r w:rsidRPr="00512949">
        <w:rPr>
          <w:lang w:val="uk-UA"/>
        </w:rPr>
        <w:instrText>://</w:instrText>
      </w:r>
      <w:r>
        <w:instrText>uk</w:instrText>
      </w:r>
      <w:r w:rsidRPr="00512949">
        <w:rPr>
          <w:lang w:val="uk-UA"/>
        </w:rPr>
        <w:instrText>.</w:instrText>
      </w:r>
      <w:r>
        <w:instrText>wikipedia</w:instrText>
      </w:r>
      <w:r w:rsidRPr="00512949">
        <w:rPr>
          <w:lang w:val="uk-UA"/>
        </w:rPr>
        <w:instrText>.</w:instrText>
      </w:r>
      <w:r>
        <w:instrText>org</w:instrText>
      </w:r>
      <w:r w:rsidRPr="00512949">
        <w:rPr>
          <w:lang w:val="uk-UA"/>
        </w:rPr>
        <w:instrText>/</w:instrText>
      </w:r>
      <w:r>
        <w:instrText>wiki</w:instrText>
      </w:r>
      <w:r w:rsidRPr="00512949">
        <w:rPr>
          <w:lang w:val="uk-UA"/>
        </w:rPr>
        <w:instrText>/%</w:instrText>
      </w:r>
      <w:r>
        <w:instrText>D</w:instrText>
      </w:r>
      <w:r w:rsidRPr="00512949">
        <w:rPr>
          <w:lang w:val="uk-UA"/>
        </w:rPr>
        <w:instrText>0%9</w:instrText>
      </w:r>
      <w:r>
        <w:instrText>A</w:instrText>
      </w:r>
      <w:r w:rsidRPr="00512949">
        <w:rPr>
          <w:lang w:val="uk-UA"/>
        </w:rPr>
        <w:instrText>%</w:instrText>
      </w:r>
      <w:r>
        <w:instrText>D</w:instrText>
      </w:r>
      <w:r w:rsidRPr="00512949">
        <w:rPr>
          <w:lang w:val="uk-UA"/>
        </w:rPr>
        <w:instrText>0%</w:instrText>
      </w:r>
      <w:r>
        <w:instrText>B</w:instrText>
      </w:r>
      <w:r w:rsidRPr="00512949">
        <w:rPr>
          <w:lang w:val="uk-UA"/>
        </w:rPr>
        <w:instrText>0%</w:instrText>
      </w:r>
      <w:r>
        <w:instrText>D</w:instrText>
      </w:r>
      <w:r w:rsidRPr="00512949">
        <w:rPr>
          <w:lang w:val="uk-UA"/>
        </w:rPr>
        <w:instrText>1%80%</w:instrText>
      </w:r>
      <w:r>
        <w:instrText>D</w:instrText>
      </w:r>
      <w:r w:rsidRPr="00512949">
        <w:rPr>
          <w:lang w:val="uk-UA"/>
        </w:rPr>
        <w:instrText>0%</w:instrText>
      </w:r>
      <w:r>
        <w:instrText>BB</w:instrText>
      </w:r>
      <w:r w:rsidRPr="00512949">
        <w:rPr>
          <w:lang w:val="uk-UA"/>
        </w:rPr>
        <w:instrText>_%</w:instrText>
      </w:r>
      <w:r>
        <w:instrText>D</w:instrText>
      </w:r>
      <w:r w:rsidRPr="00512949">
        <w:rPr>
          <w:lang w:val="uk-UA"/>
        </w:rPr>
        <w:instrText>0%92%</w:instrText>
      </w:r>
      <w:r>
        <w:instrText>D</w:instrText>
      </w:r>
      <w:r w:rsidRPr="00512949">
        <w:rPr>
          <w:lang w:val="uk-UA"/>
        </w:rPr>
        <w:instrText>0%</w:instrText>
      </w:r>
      <w:r>
        <w:instrText>B</w:instrText>
      </w:r>
      <w:r w:rsidRPr="00512949">
        <w:rPr>
          <w:lang w:val="uk-UA"/>
        </w:rPr>
        <w:instrText>5%</w:instrText>
      </w:r>
      <w:r>
        <w:instrText>D</w:instrText>
      </w:r>
      <w:r w:rsidRPr="00512949">
        <w:rPr>
          <w:lang w:val="uk-UA"/>
        </w:rPr>
        <w:instrText>1%94%</w:instrText>
      </w:r>
      <w:r>
        <w:instrText>D</w:instrText>
      </w:r>
      <w:r w:rsidRPr="00512949">
        <w:rPr>
          <w:lang w:val="uk-UA"/>
        </w:rPr>
        <w:instrText>1%80%</w:instrText>
      </w:r>
      <w:r>
        <w:instrText>D</w:instrText>
      </w:r>
      <w:r w:rsidRPr="00512949">
        <w:rPr>
          <w:lang w:val="uk-UA"/>
        </w:rPr>
        <w:instrText>1%88%</w:instrText>
      </w:r>
      <w:r>
        <w:instrText>D</w:instrText>
      </w:r>
      <w:r w:rsidRPr="00512949">
        <w:rPr>
          <w:lang w:val="uk-UA"/>
        </w:rPr>
        <w:instrText>1%82%</w:instrText>
      </w:r>
      <w:r>
        <w:instrText>D</w:instrText>
      </w:r>
      <w:r w:rsidRPr="00512949">
        <w:rPr>
          <w:lang w:val="uk-UA"/>
        </w:rPr>
        <w:instrText>1%80%</w:instrText>
      </w:r>
      <w:r>
        <w:instrText>D</w:instrText>
      </w:r>
      <w:r w:rsidRPr="00512949">
        <w:rPr>
          <w:lang w:val="uk-UA"/>
        </w:rPr>
        <w:instrText>0%</w:instrText>
      </w:r>
      <w:r>
        <w:instrText>B</w:instrText>
      </w:r>
      <w:r w:rsidRPr="00512949">
        <w:rPr>
          <w:lang w:val="uk-UA"/>
        </w:rPr>
        <w:instrText>0%</w:instrText>
      </w:r>
      <w:r>
        <w:instrText>D</w:instrText>
      </w:r>
      <w:r w:rsidRPr="00512949">
        <w:rPr>
          <w:lang w:val="uk-UA"/>
        </w:rPr>
        <w:instrText>1%81" \</w:instrText>
      </w:r>
      <w:r>
        <w:instrText>o</w:instrText>
      </w:r>
      <w:r w:rsidRPr="00512949">
        <w:rPr>
          <w:lang w:val="uk-UA"/>
        </w:rPr>
        <w:instrText xml:space="preserve"> "Карл Веєрштрас"</w:instrText>
      </w:r>
      <w:r w:rsidR="00F811BC">
        <w:fldChar w:fldCharType="separate"/>
      </w:r>
      <w:r w:rsidRPr="00346D91">
        <w:rPr>
          <w:rStyle w:val="longtext"/>
          <w:sz w:val="28"/>
          <w:szCs w:val="28"/>
          <w:lang w:val="uk-UA"/>
        </w:rPr>
        <w:t>Вейєрштрас</w:t>
      </w:r>
      <w:r w:rsidR="00F811BC">
        <w:fldChar w:fldCharType="end"/>
      </w:r>
      <w:r>
        <w:rPr>
          <w:rStyle w:val="longtext"/>
          <w:sz w:val="28"/>
          <w:szCs w:val="28"/>
          <w:lang w:val="uk-UA"/>
        </w:rPr>
        <w:t>с</w:t>
      </w:r>
      <w:proofErr w:type="spellEnd"/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 ще </w:t>
      </w:r>
      <w:r w:rsidRPr="00346D91">
        <w:rPr>
          <w:rStyle w:val="longtext"/>
          <w:sz w:val="28"/>
          <w:szCs w:val="28"/>
          <w:lang w:val="uk-UA"/>
        </w:rPr>
        <w:t>у 1872</w:t>
      </w:r>
      <w:r w:rsidRPr="00346D91">
        <w:rPr>
          <w:color w:val="auto"/>
          <w:sz w:val="28"/>
          <w:szCs w:val="28"/>
          <w:shd w:val="clear" w:color="auto" w:fill="FFFFFF"/>
          <w:lang w:val="uk-UA"/>
        </w:rPr>
        <w:t xml:space="preserve"> році. А на початку ХХ століття Н. Вінер показав, що броунівський рух можна визначити як рух з неперервною траєкторією, яка ніде не має </w:t>
      </w:r>
      <w:r>
        <w:rPr>
          <w:color w:val="auto"/>
          <w:sz w:val="28"/>
          <w:szCs w:val="28"/>
          <w:shd w:val="clear" w:color="auto" w:fill="FFFFFF"/>
          <w:lang w:val="uk-UA"/>
        </w:rPr>
        <w:t>дотичної</w:t>
      </w:r>
      <w:r w:rsidRPr="00346D91">
        <w:rPr>
          <w:color w:val="auto"/>
          <w:sz w:val="28"/>
          <w:szCs w:val="28"/>
          <w:shd w:val="clear" w:color="auto" w:fill="FFFFFF"/>
          <w:lang w:val="uk-UA"/>
        </w:rPr>
        <w:t xml:space="preserve"> з ймовірністю, яка дорівнює одиниці. Таку саму справу маємо і з </w:t>
      </w:r>
      <w:r w:rsidRPr="00346D91">
        <w:rPr>
          <w:spacing w:val="-2"/>
          <w:sz w:val="28"/>
          <w:szCs w:val="28"/>
          <w:lang w:val="uk-UA"/>
        </w:rPr>
        <w:t>неевклідовою геометрією</w:t>
      </w:r>
      <w:r>
        <w:rPr>
          <w:spacing w:val="-2"/>
          <w:sz w:val="28"/>
          <w:szCs w:val="28"/>
          <w:lang w:val="uk-UA"/>
        </w:rPr>
        <w:t>,</w:t>
      </w:r>
      <w:r w:rsidRPr="00346D91">
        <w:rPr>
          <w:spacing w:val="-2"/>
          <w:sz w:val="28"/>
          <w:szCs w:val="28"/>
          <w:lang w:val="uk-UA"/>
        </w:rPr>
        <w:t xml:space="preserve"> і </w:t>
      </w:r>
      <w:proofErr w:type="spellStart"/>
      <w:r w:rsidRPr="00346D91">
        <w:rPr>
          <w:spacing w:val="-2"/>
          <w:sz w:val="28"/>
          <w:szCs w:val="28"/>
          <w:lang w:val="uk-UA"/>
        </w:rPr>
        <w:t>некомутативною</w:t>
      </w:r>
      <w:proofErr w:type="spellEnd"/>
      <w:r w:rsidRPr="00346D91">
        <w:rPr>
          <w:spacing w:val="-2"/>
          <w:sz w:val="28"/>
          <w:szCs w:val="28"/>
          <w:lang w:val="uk-UA"/>
        </w:rPr>
        <w:t xml:space="preserve"> алгеброю.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lastRenderedPageBreak/>
        <w:t xml:space="preserve">Важливою проблемою для філософського рівня методології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математики є проблема істинності математичного знання. Цю проблему варто проаналізувати з кількох точок зору:</w:t>
      </w:r>
    </w:p>
    <w:p w:rsidR="00B01858" w:rsidRPr="00346D91" w:rsidRDefault="00B01858" w:rsidP="00B01858">
      <w:pPr>
        <w:pStyle w:val="Default"/>
        <w:numPr>
          <w:ilvl w:val="0"/>
          <w:numId w:val="1"/>
        </w:numPr>
        <w:tabs>
          <w:tab w:val="left" w:pos="567"/>
          <w:tab w:val="left" w:pos="709"/>
        </w:tabs>
        <w:spacing w:line="360" w:lineRule="auto"/>
        <w:ind w:left="0" w:firstLine="426"/>
        <w:jc w:val="both"/>
        <w:rPr>
          <w:rStyle w:val="longtext"/>
          <w:color w:val="FF0000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 xml:space="preserve">Шляхи встановлення істинності математичних знань.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Сьогоднішній рівень строгості математики передбачає, що всі твердження обґрунтовуються тільки шляхом доведення або приймаються за істинні (аксіоми), жодне з тверджень не може бути заперечене або підтверджене за допомогою досліду чи експерименту. С.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Раков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відмічає, що принципова відмінність математики від решти природничих наук – критерій істинності: «… для математики критерієм істинності є виводимість, послідовне використання дедуктивного методу доведення тверджень»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[</w:t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  <w:fldChar w:fldCharType="begin"/>
      </w:r>
      <w:r w:rsidR="00C93520">
        <w:rPr>
          <w:rStyle w:val="longtext"/>
          <w:sz w:val="28"/>
          <w:szCs w:val="28"/>
          <w:shd w:val="clear" w:color="auto" w:fill="FFFFFF"/>
          <w:lang w:val="uk-UA"/>
        </w:rPr>
        <w:instrText xml:space="preserve"> REF _Ref485997699 \r \h </w:instrText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  <w:fldChar w:fldCharType="separate"/>
      </w:r>
      <w:r w:rsidR="008962D0">
        <w:rPr>
          <w:rStyle w:val="longtext"/>
          <w:sz w:val="28"/>
          <w:szCs w:val="28"/>
          <w:shd w:val="clear" w:color="auto" w:fill="FFFFFF"/>
          <w:lang w:val="uk-UA"/>
        </w:rPr>
        <w:t>4</w:t>
      </w:r>
      <w:r w:rsidR="00F811BC">
        <w:rPr>
          <w:rStyle w:val="longtext"/>
          <w:sz w:val="28"/>
          <w:szCs w:val="28"/>
          <w:shd w:val="clear" w:color="auto" w:fill="FFFFFF"/>
          <w:lang w:val="uk-UA"/>
        </w:rPr>
        <w:fldChar w:fldCharType="end"/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, с. 15].</w:t>
      </w:r>
    </w:p>
    <w:p w:rsidR="00B01858" w:rsidRPr="00346D91" w:rsidRDefault="00B01858" w:rsidP="00B01858">
      <w:pPr>
        <w:pStyle w:val="Default"/>
        <w:tabs>
          <w:tab w:val="left" w:pos="0"/>
          <w:tab w:val="left" w:pos="709"/>
        </w:tabs>
        <w:spacing w:line="360" w:lineRule="auto"/>
        <w:ind w:firstLine="426"/>
        <w:jc w:val="both"/>
        <w:rPr>
          <w:rStyle w:val="longtext"/>
          <w:color w:val="FF0000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Але так було не завжди. Істинність математичних знань підтверджувалася і широким застосуванням цих знань на практиці. Як приклад, числення нескінченно малих у ХVII – XVIII ст.</w:t>
      </w:r>
    </w:p>
    <w:p w:rsidR="00B01858" w:rsidRPr="00346D91" w:rsidRDefault="00B01858" w:rsidP="00B01858">
      <w:pPr>
        <w:pStyle w:val="Default"/>
        <w:tabs>
          <w:tab w:val="left" w:pos="0"/>
          <w:tab w:val="left" w:pos="709"/>
        </w:tabs>
        <w:spacing w:line="360" w:lineRule="auto"/>
        <w:ind w:firstLine="426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>
        <w:rPr>
          <w:rStyle w:val="longtext"/>
          <w:color w:val="auto"/>
          <w:sz w:val="28"/>
          <w:szCs w:val="28"/>
          <w:shd w:val="clear" w:color="auto" w:fill="FFFFFF"/>
          <w:lang w:val="uk-UA"/>
        </w:rPr>
        <w:tab/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Ще один аспект встановлення істинності математичних знань, який викликає суперечки серед математиків: чи можна для встановлення істинності математичних знань застосовувати комп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'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ютер, наприклад, чи вважати розв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'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язаною задачу: «З’ясувати, чи можна будь-яку розташовану на сфері карту розфарбувати чотирма фарбами так, щоб будь-які дві області, що мають спільну ділянку межі, були розфарбовані в різні кольори» (як відомо, задача сформульована у середині ХІХ ст., «доведена» за допомогою комп’ютера у 1976 р.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Найтрудомістк</w:t>
      </w:r>
      <w:r w:rsidR="00075697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іш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а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частина відповідних обґрунтувань була пророблена комп’ютером. Його було використано для перевірки 1432 частинних випадків).</w:t>
      </w:r>
    </w:p>
    <w:p w:rsidR="00C93520" w:rsidRDefault="00B01858" w:rsidP="00B01858">
      <w:pPr>
        <w:pStyle w:val="Default"/>
        <w:numPr>
          <w:ilvl w:val="0"/>
          <w:numId w:val="1"/>
        </w:numPr>
        <w:tabs>
          <w:tab w:val="left" w:pos="709"/>
        </w:tabs>
        <w:spacing w:line="360" w:lineRule="auto"/>
        <w:ind w:left="0" w:firstLine="426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 xml:space="preserve">Умови, в яких математичне знання розглядається.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Одне і теж твердження може бути істинним або хибним залежно від умов. Наприклад:</w:t>
      </w:r>
    </w:p>
    <w:p w:rsidR="00C93520" w:rsidRDefault="00C93520" w:rsidP="00C93520">
      <w:pPr>
        <w:pStyle w:val="Default"/>
        <w:tabs>
          <w:tab w:val="left" w:pos="709"/>
        </w:tabs>
        <w:spacing w:line="360" w:lineRule="auto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>
        <w:rPr>
          <w:rStyle w:val="longtext"/>
          <w:color w:val="auto"/>
          <w:sz w:val="28"/>
          <w:szCs w:val="28"/>
          <w:shd w:val="clear" w:color="auto" w:fill="FFFFFF"/>
          <w:lang w:val="uk-UA"/>
        </w:rPr>
        <w:tab/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а) «Рівняння </w:t>
      </w:r>
      <w:r w:rsidR="00B01858" w:rsidRPr="00AC00E8">
        <w:rPr>
          <w:position w:val="-6"/>
        </w:rPr>
        <w:object w:dxaOrig="102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.25pt;height:14.9pt" o:ole="">
            <v:imagedata r:id="rId5" o:title=""/>
          </v:shape>
          <o:OLEObject Type="Embed" ProgID="Equation.DSMT4" ShapeID="_x0000_i1025" DrawAspect="Content" ObjectID="_1620216691" r:id="rId6"/>
        </w:objec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не має коренів». На множині дійсних чисел це твердження є істинним. На множині комплексних чисел – хибним (ще простіший приклад – твердження про кількість коренів квадратного рівняння з від</w:t>
      </w:r>
      <w:r w:rsidR="00B01858" w:rsidRPr="00346D91">
        <w:rPr>
          <w:rStyle w:val="longtext"/>
          <w:sz w:val="28"/>
          <w:szCs w:val="28"/>
          <w:shd w:val="clear" w:color="auto" w:fill="FFFFFF"/>
          <w:lang w:val="uk-UA"/>
        </w:rPr>
        <w:t>'</w: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ємним дискримінантом)</w:t>
      </w:r>
      <w:r w:rsidR="008962D0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. У таблиці 1 розглянуто питання про множину розв’язків найпростіших рівнянь.</w: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</w:t>
      </w:r>
    </w:p>
    <w:p w:rsidR="00075697" w:rsidRDefault="00075697" w:rsidP="008962D0">
      <w:pPr>
        <w:pStyle w:val="Default"/>
        <w:tabs>
          <w:tab w:val="left" w:pos="709"/>
        </w:tabs>
        <w:spacing w:line="360" w:lineRule="auto"/>
        <w:jc w:val="right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</w:p>
    <w:p w:rsidR="008962D0" w:rsidRDefault="008962D0" w:rsidP="008962D0">
      <w:pPr>
        <w:pStyle w:val="Default"/>
        <w:tabs>
          <w:tab w:val="left" w:pos="709"/>
        </w:tabs>
        <w:spacing w:line="360" w:lineRule="auto"/>
        <w:jc w:val="right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>
        <w:rPr>
          <w:rStyle w:val="longtext"/>
          <w:color w:val="auto"/>
          <w:sz w:val="28"/>
          <w:szCs w:val="28"/>
          <w:shd w:val="clear" w:color="auto" w:fill="FFFFFF"/>
          <w:lang w:val="uk-UA"/>
        </w:rPr>
        <w:lastRenderedPageBreak/>
        <w:t>Таблиця 1</w:t>
      </w:r>
    </w:p>
    <w:p w:rsidR="008962D0" w:rsidRPr="008962D0" w:rsidRDefault="008962D0" w:rsidP="008962D0">
      <w:pPr>
        <w:pStyle w:val="a3"/>
        <w:tabs>
          <w:tab w:val="left" w:pos="567"/>
        </w:tabs>
        <w:spacing w:after="0"/>
        <w:ind w:left="0"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962D0">
        <w:rPr>
          <w:rFonts w:ascii="Times New Roman" w:hAnsi="Times New Roman"/>
          <w:b/>
          <w:sz w:val="28"/>
          <w:szCs w:val="28"/>
          <w:lang w:val="uk-UA"/>
        </w:rPr>
        <w:t>Множина розв’язків окремих видів рівнянь</w:t>
      </w:r>
    </w:p>
    <w:tbl>
      <w:tblPr>
        <w:tblStyle w:val="a5"/>
        <w:tblW w:w="0" w:type="auto"/>
        <w:tblInd w:w="108" w:type="dxa"/>
        <w:tblLook w:val="04A0"/>
      </w:tblPr>
      <w:tblGrid>
        <w:gridCol w:w="2691"/>
        <w:gridCol w:w="4076"/>
        <w:gridCol w:w="2980"/>
      </w:tblGrid>
      <w:tr w:rsidR="008962D0" w:rsidRPr="005450B5" w:rsidTr="00AB40E1">
        <w:tc>
          <w:tcPr>
            <w:tcW w:w="2182" w:type="dxa"/>
          </w:tcPr>
          <w:p w:rsidR="008962D0" w:rsidRPr="008962D0" w:rsidRDefault="008962D0" w:rsidP="00AB40E1">
            <w:pPr>
              <w:pStyle w:val="a3"/>
              <w:tabs>
                <w:tab w:val="left" w:pos="567"/>
              </w:tabs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62D0">
              <w:rPr>
                <w:rFonts w:ascii="Times New Roman" w:hAnsi="Times New Roman"/>
                <w:sz w:val="28"/>
                <w:szCs w:val="28"/>
                <w:lang w:val="uk-UA"/>
              </w:rPr>
              <w:t>Рівняння</w:t>
            </w:r>
          </w:p>
        </w:tc>
        <w:tc>
          <w:tcPr>
            <w:tcW w:w="4339" w:type="dxa"/>
          </w:tcPr>
          <w:p w:rsidR="008962D0" w:rsidRPr="008962D0" w:rsidRDefault="008962D0" w:rsidP="00AB40E1">
            <w:pPr>
              <w:pStyle w:val="a3"/>
              <w:tabs>
                <w:tab w:val="left" w:pos="567"/>
              </w:tabs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62D0">
              <w:rPr>
                <w:rFonts w:ascii="Times New Roman" w:hAnsi="Times New Roman"/>
                <w:sz w:val="28"/>
                <w:szCs w:val="28"/>
                <w:lang w:val="uk-UA"/>
              </w:rPr>
              <w:t>Множина дійсних чисел</w:t>
            </w:r>
          </w:p>
        </w:tc>
        <w:tc>
          <w:tcPr>
            <w:tcW w:w="3118" w:type="dxa"/>
          </w:tcPr>
          <w:p w:rsidR="008962D0" w:rsidRPr="008962D0" w:rsidRDefault="008962D0" w:rsidP="00AB40E1">
            <w:pPr>
              <w:pStyle w:val="a3"/>
              <w:tabs>
                <w:tab w:val="left" w:pos="567"/>
              </w:tabs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62D0">
              <w:rPr>
                <w:rFonts w:ascii="Times New Roman" w:hAnsi="Times New Roman"/>
                <w:sz w:val="28"/>
                <w:szCs w:val="28"/>
                <w:lang w:val="uk-UA"/>
              </w:rPr>
              <w:t>Множина комплексних чисел</w:t>
            </w:r>
          </w:p>
        </w:tc>
      </w:tr>
      <w:tr w:rsidR="008962D0" w:rsidRPr="005450B5" w:rsidTr="00AB40E1">
        <w:tc>
          <w:tcPr>
            <w:tcW w:w="2182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position w:val="-6"/>
                <w:sz w:val="28"/>
                <w:szCs w:val="28"/>
              </w:rPr>
              <w:object w:dxaOrig="760" w:dyaOrig="300">
                <v:shape id="_x0000_i1026" type="#_x0000_t75" style="width:38.25pt;height:14.25pt" o:ole="">
                  <v:imagedata r:id="rId7" o:title=""/>
                </v:shape>
                <o:OLEObject Type="Embed" ProgID="Equation.DSMT4" ShapeID="_x0000_i1026" DrawAspect="Content" ObjectID="_1620216692" r:id="rId8"/>
              </w:object>
            </w:r>
          </w:p>
        </w:tc>
        <w:tc>
          <w:tcPr>
            <w:tcW w:w="4339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1) </w:t>
            </w:r>
            <w:r w:rsidRPr="005450B5">
              <w:rPr>
                <w:rFonts w:ascii="Times New Roman" w:hAnsi="Times New Roman"/>
                <w:position w:val="-6"/>
                <w:sz w:val="28"/>
                <w:szCs w:val="28"/>
              </w:rPr>
              <w:object w:dxaOrig="639" w:dyaOrig="300">
                <v:shape id="_x0000_i1027" type="#_x0000_t75" style="width:31.8pt;height:14.25pt" o:ole="">
                  <v:imagedata r:id="rId9" o:title=""/>
                </v:shape>
                <o:OLEObject Type="Embed" ProgID="Equation.DSMT4" ShapeID="_x0000_i1027" DrawAspect="Content" ObjectID="_1620216693" r:id="rId10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розв’язок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існує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єдиний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>;</w:t>
            </w:r>
          </w:p>
          <w:p w:rsidR="008962D0" w:rsidRPr="005450B5" w:rsidRDefault="008962D0" w:rsidP="00AB40E1">
            <w:pPr>
              <w:pStyle w:val="a3"/>
              <w:tabs>
                <w:tab w:val="left" w:pos="32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>2)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  <w:r w:rsidRPr="005450B5">
              <w:rPr>
                <w:rFonts w:ascii="Times New Roman" w:hAnsi="Times New Roman"/>
                <w:position w:val="-12"/>
                <w:sz w:val="28"/>
                <w:szCs w:val="28"/>
              </w:rPr>
              <w:object w:dxaOrig="1300" w:dyaOrig="360">
                <v:shape id="_x0000_i1028" type="#_x0000_t75" style="width:64.2pt;height:18.15pt" o:ole="">
                  <v:imagedata r:id="rId11" o:title=""/>
                </v:shape>
                <o:OLEObject Type="Embed" ProgID="Equation.DSMT4" ShapeID="_x0000_i1028" DrawAspect="Content" ObjectID="_1620216694" r:id="rId12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розв’язки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існують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їх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5450B5">
              <w:rPr>
                <w:rFonts w:ascii="Times New Roman" w:hAnsi="Times New Roman"/>
                <w:sz w:val="28"/>
                <w:szCs w:val="28"/>
              </w:rPr>
              <w:t>безл</w:t>
            </w:r>
            <w:proofErr w:type="gramEnd"/>
            <w:r w:rsidRPr="005450B5">
              <w:rPr>
                <w:rFonts w:ascii="Times New Roman" w:hAnsi="Times New Roman"/>
                <w:sz w:val="28"/>
                <w:szCs w:val="28"/>
              </w:rPr>
              <w:t>іч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>;</w:t>
            </w:r>
          </w:p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3) </w:t>
            </w:r>
            <w:r w:rsidRPr="005450B5">
              <w:rPr>
                <w:rFonts w:ascii="Times New Roman" w:hAnsi="Times New Roman"/>
                <w:position w:val="-12"/>
                <w:sz w:val="28"/>
                <w:szCs w:val="28"/>
              </w:rPr>
              <w:object w:dxaOrig="1300" w:dyaOrig="360">
                <v:shape id="_x0000_i1029" type="#_x0000_t75" style="width:64.2pt;height:18.15pt" o:ole="">
                  <v:imagedata r:id="rId13" o:title=""/>
                </v:shape>
                <o:OLEObject Type="Embed" ProgID="Equation.DSMT4" ShapeID="_x0000_i1029" DrawAspect="Content" ObjectID="_1620216695" r:id="rId14"/>
              </w:objec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 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розв’язкі</w:t>
            </w:r>
            <w:proofErr w:type="gramStart"/>
            <w:r w:rsidRPr="005450B5">
              <w:rPr>
                <w:rFonts w:ascii="Times New Roman" w:hAnsi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не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існує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3118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Аналогічно</w:t>
            </w:r>
            <w:proofErr w:type="spellEnd"/>
          </w:p>
        </w:tc>
      </w:tr>
      <w:tr w:rsidR="008962D0" w:rsidRPr="005450B5" w:rsidTr="00AB40E1">
        <w:tc>
          <w:tcPr>
            <w:tcW w:w="2182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position w:val="-12"/>
                <w:sz w:val="28"/>
                <w:szCs w:val="28"/>
              </w:rPr>
              <w:object w:dxaOrig="2460" w:dyaOrig="420">
                <v:shape id="_x0000_i1030" type="#_x0000_t75" style="width:123.9pt;height:22.05pt" o:ole="">
                  <v:imagedata r:id="rId15" o:title=""/>
                </v:shape>
                <o:OLEObject Type="Embed" ProgID="Equation.DSMT4" ShapeID="_x0000_i1030" DrawAspect="Content" ObjectID="_1620216696" r:id="rId16"/>
              </w:object>
            </w:r>
          </w:p>
        </w:tc>
        <w:tc>
          <w:tcPr>
            <w:tcW w:w="4339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1) </w:t>
            </w:r>
            <w:r w:rsidRPr="005450B5">
              <w:rPr>
                <w:rFonts w:ascii="Times New Roman" w:hAnsi="Times New Roman"/>
                <w:position w:val="-6"/>
                <w:sz w:val="28"/>
                <w:szCs w:val="28"/>
              </w:rPr>
              <w:object w:dxaOrig="700" w:dyaOrig="300">
                <v:shape id="_x0000_i1031" type="#_x0000_t75" style="width:35.05pt;height:16.2pt" o:ole="">
                  <v:imagedata r:id="rId17" o:title=""/>
                </v:shape>
                <o:OLEObject Type="Embed" ProgID="Equation.DSMT4" ShapeID="_x0000_i1031" DrawAspect="Content" ObjectID="_1620216697" r:id="rId18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розв’язки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існують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їх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два;</w:t>
            </w:r>
          </w:p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2) </w:t>
            </w:r>
            <w:r w:rsidRPr="005450B5">
              <w:rPr>
                <w:rFonts w:ascii="Times New Roman" w:hAnsi="Times New Roman"/>
                <w:position w:val="-6"/>
                <w:sz w:val="28"/>
                <w:szCs w:val="28"/>
              </w:rPr>
              <w:object w:dxaOrig="700" w:dyaOrig="300">
                <v:shape id="_x0000_i1032" type="#_x0000_t75" style="width:35.05pt;height:16.2pt" o:ole="">
                  <v:imagedata r:id="rId19" o:title=""/>
                </v:shape>
                <o:OLEObject Type="Embed" ProgID="Equation.DSMT4" ShapeID="_x0000_i1032" DrawAspect="Content" ObjectID="_1620216698" r:id="rId20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розв’язкі</w:t>
            </w:r>
            <w:proofErr w:type="gramStart"/>
            <w:r w:rsidRPr="005450B5">
              <w:rPr>
                <w:rFonts w:ascii="Times New Roman" w:hAnsi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не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існує</w:t>
            </w:r>
            <w:proofErr w:type="spellEnd"/>
          </w:p>
        </w:tc>
        <w:tc>
          <w:tcPr>
            <w:tcW w:w="3118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Розв’язки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існують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завжди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їх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два</w:t>
            </w:r>
          </w:p>
        </w:tc>
      </w:tr>
      <w:tr w:rsidR="008962D0" w:rsidRPr="005450B5" w:rsidTr="00AB40E1">
        <w:tc>
          <w:tcPr>
            <w:tcW w:w="2182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position w:val="-12"/>
                <w:sz w:val="28"/>
                <w:szCs w:val="28"/>
              </w:rPr>
              <w:object w:dxaOrig="2079" w:dyaOrig="360">
                <v:shape id="_x0000_i1033" type="#_x0000_t75" style="width:103.8pt;height:18.15pt" o:ole="">
                  <v:imagedata r:id="rId21" o:title=""/>
                </v:shape>
                <o:OLEObject Type="Embed" ProgID="Equation.DSMT4" ShapeID="_x0000_i1033" DrawAspect="Content" ObjectID="_1620216699" r:id="rId22"/>
              </w:object>
            </w:r>
          </w:p>
        </w:tc>
        <w:tc>
          <w:tcPr>
            <w:tcW w:w="4339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1) </w:t>
            </w:r>
            <w:r w:rsidRPr="005450B5">
              <w:rPr>
                <w:rFonts w:ascii="Times New Roman" w:hAnsi="Times New Roman"/>
                <w:position w:val="-14"/>
                <w:sz w:val="28"/>
                <w:szCs w:val="28"/>
              </w:rPr>
              <w:object w:dxaOrig="660" w:dyaOrig="420">
                <v:shape id="_x0000_i1034" type="#_x0000_t75" style="width:32.45pt;height:22.05pt" o:ole="">
                  <v:imagedata r:id="rId23" o:title=""/>
                </v:shape>
                <o:OLEObject Type="Embed" ProgID="Equation.DSMT4" ShapeID="_x0000_i1034" DrawAspect="Content" ObjectID="_1620216700" r:id="rId24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розв’язки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існують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їх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5450B5">
              <w:rPr>
                <w:rFonts w:ascii="Times New Roman" w:hAnsi="Times New Roman"/>
                <w:sz w:val="28"/>
                <w:szCs w:val="28"/>
              </w:rPr>
              <w:t>безл</w:t>
            </w:r>
            <w:proofErr w:type="gramEnd"/>
            <w:r w:rsidRPr="005450B5">
              <w:rPr>
                <w:rFonts w:ascii="Times New Roman" w:hAnsi="Times New Roman"/>
                <w:sz w:val="28"/>
                <w:szCs w:val="28"/>
              </w:rPr>
              <w:t>іч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>;</w:t>
            </w:r>
          </w:p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2) </w:t>
            </w:r>
            <w:r w:rsidRPr="005450B5">
              <w:rPr>
                <w:rFonts w:ascii="Times New Roman" w:hAnsi="Times New Roman"/>
                <w:position w:val="-14"/>
                <w:sz w:val="28"/>
                <w:szCs w:val="28"/>
              </w:rPr>
              <w:object w:dxaOrig="660" w:dyaOrig="420">
                <v:shape id="_x0000_i1035" type="#_x0000_t75" style="width:32.45pt;height:22.05pt" o:ole="">
                  <v:imagedata r:id="rId25" o:title=""/>
                </v:shape>
                <o:OLEObject Type="Embed" ProgID="Equation.DSMT4" ShapeID="_x0000_i1035" DrawAspect="Content" ObjectID="_1620216701" r:id="rId26"/>
              </w:objec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розв’язкі</w:t>
            </w:r>
            <w:proofErr w:type="gramStart"/>
            <w:r w:rsidRPr="005450B5">
              <w:rPr>
                <w:rFonts w:ascii="Times New Roman" w:hAnsi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не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існує</w:t>
            </w:r>
            <w:proofErr w:type="spellEnd"/>
          </w:p>
        </w:tc>
        <w:tc>
          <w:tcPr>
            <w:tcW w:w="3118" w:type="dxa"/>
          </w:tcPr>
          <w:p w:rsidR="008962D0" w:rsidRPr="005450B5" w:rsidRDefault="008962D0" w:rsidP="00AB40E1">
            <w:pPr>
              <w:pStyle w:val="a3"/>
              <w:tabs>
                <w:tab w:val="left" w:pos="567"/>
              </w:tabs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450B5"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будь-якого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450B5">
              <w:rPr>
                <w:rFonts w:ascii="Times New Roman" w:hAnsi="Times New Roman"/>
                <w:position w:val="-6"/>
                <w:sz w:val="28"/>
                <w:szCs w:val="28"/>
              </w:rPr>
              <w:object w:dxaOrig="220" w:dyaOrig="240">
                <v:shape id="_x0000_i1036" type="#_x0000_t75" style="width:10.4pt;height:11.05pt" o:ole="">
                  <v:imagedata r:id="rId27" o:title=""/>
                </v:shape>
                <o:OLEObject Type="Embed" ProgID="Equation.DSMT4" ShapeID="_x0000_i1036" DrawAspect="Content" ObjectID="_1620216702" r:id="rId28"/>
              </w:object>
            </w:r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розв’язки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існують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5450B5">
              <w:rPr>
                <w:rFonts w:ascii="Times New Roman" w:hAnsi="Times New Roman"/>
                <w:sz w:val="28"/>
                <w:szCs w:val="28"/>
              </w:rPr>
              <w:t>їх</w:t>
            </w:r>
            <w:proofErr w:type="spellEnd"/>
            <w:r w:rsidRPr="005450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5450B5">
              <w:rPr>
                <w:rFonts w:ascii="Times New Roman" w:hAnsi="Times New Roman"/>
                <w:sz w:val="28"/>
                <w:szCs w:val="28"/>
              </w:rPr>
              <w:t>безл</w:t>
            </w:r>
            <w:proofErr w:type="gramEnd"/>
            <w:r w:rsidRPr="005450B5">
              <w:rPr>
                <w:rFonts w:ascii="Times New Roman" w:hAnsi="Times New Roman"/>
                <w:sz w:val="28"/>
                <w:szCs w:val="28"/>
              </w:rPr>
              <w:t>іч</w:t>
            </w:r>
            <w:proofErr w:type="spellEnd"/>
          </w:p>
        </w:tc>
      </w:tr>
    </w:tbl>
    <w:p w:rsidR="008962D0" w:rsidRDefault="008962D0" w:rsidP="008962D0">
      <w:pPr>
        <w:pStyle w:val="Default"/>
        <w:tabs>
          <w:tab w:val="left" w:pos="709"/>
        </w:tabs>
        <w:spacing w:line="360" w:lineRule="auto"/>
        <w:jc w:val="right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</w:p>
    <w:p w:rsidR="00B01858" w:rsidRPr="00346D91" w:rsidRDefault="00C93520" w:rsidP="00C93520">
      <w:pPr>
        <w:pStyle w:val="Default"/>
        <w:tabs>
          <w:tab w:val="left" w:pos="709"/>
        </w:tabs>
        <w:spacing w:line="360" w:lineRule="auto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>
        <w:rPr>
          <w:rStyle w:val="longtext"/>
          <w:color w:val="auto"/>
          <w:sz w:val="28"/>
          <w:szCs w:val="28"/>
          <w:shd w:val="clear" w:color="auto" w:fill="FFFFFF"/>
          <w:lang w:val="uk-UA"/>
        </w:rPr>
        <w:tab/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б) «Сума кутів трикутника дорівнює 180</w: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vertAlign w:val="superscript"/>
          <w:lang w:val="uk-UA"/>
        </w:rPr>
        <w:t>0</w: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». В евклідовій геометрії це так, в неевклідовій – ні (в геометрії </w:t>
      </w:r>
      <w:proofErr w:type="spellStart"/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Лобачевського</w:t>
      </w:r>
      <w:proofErr w:type="spellEnd"/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менше, а в геометрії </w:t>
      </w:r>
      <w:proofErr w:type="spellStart"/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Рімана</w:t>
      </w:r>
      <w:proofErr w:type="spellEnd"/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більше 180</w: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vertAlign w:val="superscript"/>
          <w:lang w:val="uk-UA"/>
        </w:rPr>
        <w:t>0</w:t>
      </w:r>
      <w:r w:rsidR="00B01858"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).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Під обґрунтуванням теорії розуміється перевірка на істинність її фундаментальних положень. З вище сказаного випливає, що обґрунтування математики можна представити тільки як </w:t>
      </w: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>доведення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несуперечності її понять, аксіом, коректності систем виведення.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Науковці розрізняють ряд концепцій обґрунтування математики: логіцизм, інтуїціонізм, формалізм, конструктивізм. Розглянемо основні положення кожної програми. 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 xml:space="preserve">Логіцизм.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Основоположники цієї програми: Г. Кантор, Г.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Фреге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, Б. Рассел, А.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Вайтхед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, Л.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Вітгейнштейн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. Основні програмні положення: 1) подати всі математичні поняття як логічні; 2) вивести всі теореми математики з логічних аксіом; 3) довести таким чином аналітичний характер усієї математики. Головна ідея:  редукція, зведення математики до логіки. Логіцизм відстоює аксіоматичний метод побудови математичної теорії і визнає поняття актуальної нескінченності.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lastRenderedPageBreak/>
        <w:t>Інтуїціонізм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. Програма виникла у полеміці з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логіцистами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на початку ХХ століття. Її основоположники - Я.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Брауер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Г.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Вейль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А.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Гейтинг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. Головна ідея: для обґрунтування математики не потрібна ні логіка, ні мова. Математичне мислення як таке первинне по відношенню до них. Початкова інтуїція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–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ось дійсний засіб побудови точної науки. І ця інтуїція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–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діяльність, пов’язана з глибинним відчуттям і переживанням часу [</w: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begin"/>
      </w:r>
      <w:r w:rsidR="00C93520">
        <w:rPr>
          <w:rStyle w:val="longtext"/>
          <w:color w:val="auto"/>
          <w:sz w:val="28"/>
          <w:szCs w:val="28"/>
          <w:shd w:val="clear" w:color="auto" w:fill="FFFFFF"/>
          <w:lang w:val="uk-UA"/>
        </w:rPr>
        <w:instrText xml:space="preserve"> REF _Ref485997823 \r \h </w:instrTex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separate"/>
      </w:r>
      <w:r w:rsidR="008962D0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5</w: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end"/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]. Основні програмні положення: 1) подати всі математичні поняття через генетичні означення; 2) положення математики мають не виводитися, а породжуватися. Інтуїціонізм відстоює генетичний метод побудови теорії і визнає поняття потенційної нескінченності.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 xml:space="preserve">Конструктивізм.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Основою для формування цього напряму стала програма 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інтуїціоністів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. Основоположники: А.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Черч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А.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Тьюрінг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Е. Пост, А.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Марков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М.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Шанін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. Конструктивісти не приймають посилання на інтуїцію як критерій істинності математичних висловлювань; розробляють поняття алгоритму як розв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'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язної процедури, що включає в себе послідовність строго заданих дій.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 xml:space="preserve">Формалізм. 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Основоположники: Д.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Гільберт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П.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Бернайс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, В. 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Аккерман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. Основна ідея – представити всю змістовну класичну математику у вигляді формальної системи і довести її несуперечливість. Основні положення програми: 1) всі висловлювання математики перетворити на формули; математику перетворити на сукупність формул; 2) довести несуперечливість систем, отриманих в результаті формалізації змістовної математики; 3) доведення має бути конструктивним, а використовувані методи доведення – фінітними. 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Жодна з перерахованих методологічних концепцій не справилася з задачею обґрунтування математики: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708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1) Виникнення парадоксів теорії множин показало, що чисто логічних засобів для обґрунтування математики недостатньо. Крім того, зведення математики до логіки ставить проблему обґрунтування логіки. 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708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2) Найбільше критики зі сторони математиків отримала відмова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інтуїціоністів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від закону виключення третього (Д.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Гільберт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вважав це відмовою від математики як науки взагалі); </w:t>
      </w:r>
      <w:r w:rsidRPr="00346D91">
        <w:rPr>
          <w:sz w:val="28"/>
          <w:szCs w:val="28"/>
          <w:lang w:val="uk-UA"/>
        </w:rPr>
        <w:t>і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дея зведення математичного мислення до рівня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операціоналізму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; розв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'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язання проблеми істинності математичного знання.</w:t>
      </w:r>
    </w:p>
    <w:p w:rsidR="00B01858" w:rsidRPr="00346D91" w:rsidRDefault="00B01858" w:rsidP="00B01858">
      <w:pPr>
        <w:pStyle w:val="Default"/>
        <w:tabs>
          <w:tab w:val="left" w:pos="567"/>
          <w:tab w:val="left" w:pos="709"/>
        </w:tabs>
        <w:spacing w:line="360" w:lineRule="auto"/>
        <w:ind w:firstLine="708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lastRenderedPageBreak/>
        <w:t xml:space="preserve">3) Д.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Гільберт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довів абсолютну несуперечливість формальних систем, але це не означало доведення несуперечливості самої математики. 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У 1931 році австрійський математик К.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Гедель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встановив принципову неможливість повної формалізації математики і довів дві важливі теореми про неповноту аксіоматичних теорій. У першій теоремі (про неповноту формалізованої теорії) вчений показав, що якщо достатньо розвинена дедуктивна теорія (типу арифметики) несуперечлива, то вона обов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'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язково неповна, причому усунути неповноту приєднанням до системи аксіом нових аксіом неможливо. Згідно з другою теоремою несуперечливість теорії не може бути доведена засобами лише цієї теорії: доведення несуперечливості вимагає засобів, які лежать поза межами самої теорії. 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color w:val="auto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Результати К. </w:t>
      </w:r>
      <w:proofErr w:type="spellStart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Геделя</w:t>
      </w:r>
      <w:proofErr w:type="spellEnd"/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показали, що обґрунтування математики в межах лише самої математики </w:t>
      </w:r>
      <w:r w:rsidRPr="00346D91">
        <w:rPr>
          <w:rStyle w:val="longtext"/>
          <w:i/>
          <w:color w:val="auto"/>
          <w:sz w:val="28"/>
          <w:szCs w:val="28"/>
          <w:shd w:val="clear" w:color="auto" w:fill="FFFFFF"/>
          <w:lang w:val="uk-UA"/>
        </w:rPr>
        <w:t>принципово неможливе.</w:t>
      </w:r>
      <w:r w:rsidRPr="00346D91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</w:t>
      </w:r>
    </w:p>
    <w:p w:rsidR="00B01858" w:rsidRPr="00346D91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Математика займає особливе місце в системі наук, її не можна віднести ні до природничих, ні до суспільних, ні до технічних наук. У той же час математика вивчає форми і кількісні відношення, абстрагуючись від їх змісту, які однаково властиві природі, суспільству, людському мисленню. Завдяки математичному формалізму математика стала мовою науки.</w:t>
      </w:r>
    </w:p>
    <w:p w:rsidR="00B01858" w:rsidRDefault="00B01858" w:rsidP="00CF3710">
      <w:pPr>
        <w:pStyle w:val="Default"/>
        <w:tabs>
          <w:tab w:val="left" w:pos="567"/>
          <w:tab w:val="left" w:pos="709"/>
        </w:tabs>
        <w:spacing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 xml:space="preserve">Г.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Галілей </w:t>
      </w:r>
      <w:r w:rsidRPr="0037696E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[</w: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begin"/>
      </w:r>
      <w:r w:rsidR="00C93520">
        <w:rPr>
          <w:rStyle w:val="longtext"/>
          <w:color w:val="auto"/>
          <w:sz w:val="28"/>
          <w:szCs w:val="28"/>
          <w:shd w:val="clear" w:color="auto" w:fill="FFFFFF"/>
          <w:lang w:val="uk-UA"/>
        </w:rPr>
        <w:instrText xml:space="preserve"> REF _Ref485997937 \r \h </w:instrTex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separate"/>
      </w:r>
      <w:r w:rsidR="008962D0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1</w: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end"/>
      </w:r>
      <w:r w:rsidRPr="0037696E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]</w:t>
      </w:r>
      <w:r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писав</w:t>
      </w:r>
      <w:r>
        <w:rPr>
          <w:rStyle w:val="longtext"/>
          <w:sz w:val="28"/>
          <w:szCs w:val="28"/>
          <w:shd w:val="clear" w:color="auto" w:fill="FFFFFF"/>
          <w:lang w:val="uk-UA"/>
        </w:rPr>
        <w:t>, що ф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ілософія </w:t>
      </w:r>
      <w:r>
        <w:rPr>
          <w:rStyle w:val="longtext"/>
          <w:sz w:val="28"/>
          <w:szCs w:val="28"/>
          <w:shd w:val="clear" w:color="auto" w:fill="FFFFFF"/>
          <w:lang w:val="uk-UA"/>
        </w:rPr>
        <w:t>(він мав на увазі – Всесвіт) написана у величній книзі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>, яка постійно відкрита нашому погляду, але зрозуміти її може лише той, хто спочатку навчився осягати її мову і тлумачити знаки, якими вона написана. Написана ж вона на мові математики</w:t>
      </w:r>
      <w:r w:rsidRPr="0037696E"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.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Філософ І. Кант </w:t>
      </w:r>
      <w:r w:rsidRPr="0037696E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[</w: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begin"/>
      </w:r>
      <w:r w:rsidR="00C93520">
        <w:rPr>
          <w:rStyle w:val="longtext"/>
          <w:color w:val="auto"/>
          <w:sz w:val="28"/>
          <w:szCs w:val="28"/>
          <w:shd w:val="clear" w:color="auto" w:fill="FFFFFF"/>
          <w:lang w:val="uk-UA"/>
        </w:rPr>
        <w:instrText xml:space="preserve"> REF _Ref485989482 \r \h </w:instrTex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separate"/>
      </w:r>
      <w:r w:rsidR="008962D0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2</w:t>
      </w:r>
      <w:r w:rsidR="00F811BC">
        <w:rPr>
          <w:rStyle w:val="longtext"/>
          <w:color w:val="auto"/>
          <w:sz w:val="28"/>
          <w:szCs w:val="28"/>
          <w:shd w:val="clear" w:color="auto" w:fill="FFFFFF"/>
          <w:lang w:val="uk-UA"/>
        </w:rPr>
        <w:fldChar w:fldCharType="end"/>
      </w:r>
      <w:r w:rsidRPr="0037696E">
        <w:rPr>
          <w:rStyle w:val="longtext"/>
          <w:color w:val="auto"/>
          <w:sz w:val="28"/>
          <w:szCs w:val="28"/>
          <w:shd w:val="clear" w:color="auto" w:fill="FFFFFF"/>
          <w:lang w:val="uk-UA"/>
        </w:rPr>
        <w:t>]</w:t>
      </w:r>
      <w:r>
        <w:rPr>
          <w:rStyle w:val="longtext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346D91">
        <w:rPr>
          <w:rStyle w:val="longtext"/>
          <w:sz w:val="28"/>
          <w:szCs w:val="28"/>
          <w:shd w:val="clear" w:color="auto" w:fill="FFFFFF"/>
          <w:lang w:val="uk-UA"/>
        </w:rPr>
        <w:t xml:space="preserve">стверджував,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що </w:t>
      </w:r>
      <w:r w:rsidRPr="00FB67F8">
        <w:rPr>
          <w:rStyle w:val="longtext"/>
          <w:sz w:val="28"/>
          <w:szCs w:val="28"/>
          <w:shd w:val="clear" w:color="auto" w:fill="FFFFFF"/>
          <w:lang w:val="uk-UA"/>
        </w:rPr>
        <w:t>в будь-якому вченні про природу можна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 w:rsidRPr="00FB67F8">
        <w:rPr>
          <w:rStyle w:val="longtext"/>
          <w:sz w:val="28"/>
          <w:szCs w:val="28"/>
          <w:shd w:val="clear" w:color="auto" w:fill="FFFFFF"/>
          <w:lang w:val="uk-UA"/>
        </w:rPr>
        <w:t>знайти науки у власному смислі стільки, скільки міститься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 w:rsidRPr="00FB67F8">
        <w:rPr>
          <w:rStyle w:val="longtext"/>
          <w:sz w:val="28"/>
          <w:szCs w:val="28"/>
          <w:shd w:val="clear" w:color="auto" w:fill="FFFFFF"/>
          <w:lang w:val="uk-UA"/>
        </w:rPr>
        <w:t>в ній математики</w:t>
      </w:r>
      <w:r>
        <w:rPr>
          <w:rStyle w:val="longtext"/>
          <w:sz w:val="28"/>
          <w:szCs w:val="28"/>
          <w:shd w:val="clear" w:color="auto" w:fill="FFFFFF"/>
          <w:lang w:val="uk-UA"/>
        </w:rPr>
        <w:t>.</w:t>
      </w:r>
    </w:p>
    <w:p w:rsidR="00B01858" w:rsidRPr="005147CE" w:rsidRDefault="00C93520" w:rsidP="00C9352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47CE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93520" w:rsidRDefault="00C93520" w:rsidP="00C93520">
      <w:pPr>
        <w:pStyle w:val="Default"/>
        <w:numPr>
          <w:ilvl w:val="0"/>
          <w:numId w:val="5"/>
        </w:numPr>
        <w:tabs>
          <w:tab w:val="left" w:pos="142"/>
        </w:tabs>
        <w:spacing w:line="360" w:lineRule="auto"/>
        <w:jc w:val="both"/>
        <w:rPr>
          <w:color w:val="auto"/>
          <w:sz w:val="28"/>
          <w:szCs w:val="28"/>
          <w:lang w:val="uk-UA"/>
        </w:rPr>
      </w:pPr>
      <w:bookmarkStart w:id="0" w:name="_Ref485997937"/>
      <w:proofErr w:type="spellStart"/>
      <w:r w:rsidRPr="00B93F0A">
        <w:rPr>
          <w:color w:val="auto"/>
          <w:sz w:val="28"/>
          <w:szCs w:val="28"/>
          <w:lang w:val="uk-UA"/>
        </w:rPr>
        <w:t>Галилей</w:t>
      </w:r>
      <w:proofErr w:type="spellEnd"/>
      <w:r w:rsidRPr="00B93F0A">
        <w:rPr>
          <w:color w:val="auto"/>
          <w:sz w:val="28"/>
          <w:szCs w:val="28"/>
          <w:lang w:val="uk-UA"/>
        </w:rPr>
        <w:t xml:space="preserve"> Г. </w:t>
      </w:r>
      <w:proofErr w:type="spellStart"/>
      <w:r w:rsidRPr="00B93F0A">
        <w:rPr>
          <w:color w:val="auto"/>
          <w:sz w:val="28"/>
          <w:szCs w:val="28"/>
          <w:lang w:val="uk-UA"/>
        </w:rPr>
        <w:t>Пробирных</w:t>
      </w:r>
      <w:proofErr w:type="spellEnd"/>
      <w:r w:rsidRPr="00B93F0A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B93F0A">
        <w:rPr>
          <w:color w:val="auto"/>
          <w:sz w:val="28"/>
          <w:szCs w:val="28"/>
          <w:lang w:val="uk-UA"/>
        </w:rPr>
        <w:t>дел</w:t>
      </w:r>
      <w:proofErr w:type="spellEnd"/>
      <w:r w:rsidRPr="00B93F0A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B93F0A">
        <w:rPr>
          <w:color w:val="auto"/>
          <w:sz w:val="28"/>
          <w:szCs w:val="28"/>
          <w:lang w:val="uk-UA"/>
        </w:rPr>
        <w:t>мастер</w:t>
      </w:r>
      <w:proofErr w:type="spellEnd"/>
      <w:r w:rsidRPr="00B93F0A">
        <w:rPr>
          <w:color w:val="auto"/>
          <w:sz w:val="28"/>
          <w:szCs w:val="28"/>
          <w:lang w:val="uk-UA"/>
        </w:rPr>
        <w:t>. – М.: Наука, 1987. – 272 с.</w:t>
      </w:r>
      <w:bookmarkEnd w:id="0"/>
    </w:p>
    <w:p w:rsidR="00C93520" w:rsidRPr="008962D0" w:rsidRDefault="00C93520" w:rsidP="00C93520">
      <w:pPr>
        <w:pStyle w:val="Default"/>
        <w:numPr>
          <w:ilvl w:val="0"/>
          <w:numId w:val="5"/>
        </w:numPr>
        <w:tabs>
          <w:tab w:val="left" w:pos="142"/>
        </w:tabs>
        <w:spacing w:line="360" w:lineRule="auto"/>
        <w:jc w:val="both"/>
        <w:rPr>
          <w:color w:val="auto"/>
          <w:sz w:val="28"/>
          <w:szCs w:val="28"/>
          <w:lang w:val="uk-UA"/>
        </w:rPr>
      </w:pPr>
      <w:bookmarkStart w:id="1" w:name="_Ref485989482"/>
      <w:r w:rsidRPr="00B93F0A">
        <w:rPr>
          <w:color w:val="auto"/>
          <w:sz w:val="28"/>
          <w:szCs w:val="28"/>
          <w:lang w:val="uk-UA"/>
        </w:rPr>
        <w:t xml:space="preserve">Кант І. Критика практичного розуму. Переклад з німецької Ігоря Бурковського / І. Кант. – Київ: </w:t>
      </w:r>
      <w:proofErr w:type="spellStart"/>
      <w:r w:rsidRPr="00B93F0A">
        <w:rPr>
          <w:color w:val="auto"/>
          <w:sz w:val="28"/>
          <w:szCs w:val="28"/>
          <w:lang w:val="uk-UA"/>
        </w:rPr>
        <w:t>Юніверс</w:t>
      </w:r>
      <w:proofErr w:type="spellEnd"/>
      <w:r w:rsidRPr="00B93F0A">
        <w:rPr>
          <w:color w:val="auto"/>
          <w:sz w:val="28"/>
          <w:szCs w:val="28"/>
          <w:lang w:val="uk-UA"/>
        </w:rPr>
        <w:t>, 2004. – 240 с.</w:t>
      </w:r>
      <w:bookmarkEnd w:id="1"/>
    </w:p>
    <w:p w:rsidR="008962D0" w:rsidRPr="00B93F0A" w:rsidRDefault="008962D0" w:rsidP="00C93520">
      <w:pPr>
        <w:pStyle w:val="Default"/>
        <w:numPr>
          <w:ilvl w:val="0"/>
          <w:numId w:val="5"/>
        </w:numPr>
        <w:tabs>
          <w:tab w:val="left" w:pos="142"/>
        </w:tabs>
        <w:spacing w:line="360" w:lineRule="auto"/>
        <w:jc w:val="both"/>
        <w:rPr>
          <w:color w:val="auto"/>
          <w:sz w:val="28"/>
          <w:szCs w:val="28"/>
          <w:lang w:val="uk-UA"/>
        </w:rPr>
      </w:pPr>
      <w:bookmarkStart w:id="2" w:name="_Ref490134959"/>
      <w:proofErr w:type="spellStart"/>
      <w:r w:rsidRPr="00B11A00">
        <w:rPr>
          <w:sz w:val="28"/>
          <w:szCs w:val="28"/>
        </w:rPr>
        <w:t>Кугай</w:t>
      </w:r>
      <w:proofErr w:type="spellEnd"/>
      <w:r w:rsidRPr="00B11A00">
        <w:rPr>
          <w:sz w:val="28"/>
          <w:szCs w:val="28"/>
        </w:rPr>
        <w:t xml:space="preserve"> Н. В. </w:t>
      </w:r>
      <w:proofErr w:type="spellStart"/>
      <w:r w:rsidRPr="00B11A00">
        <w:rPr>
          <w:sz w:val="28"/>
          <w:szCs w:val="28"/>
        </w:rPr>
        <w:t>Методологічні</w:t>
      </w:r>
      <w:proofErr w:type="spellEnd"/>
      <w:r w:rsidRPr="00B11A00">
        <w:rPr>
          <w:sz w:val="28"/>
          <w:szCs w:val="28"/>
        </w:rPr>
        <w:t xml:space="preserve"> </w:t>
      </w:r>
      <w:proofErr w:type="spellStart"/>
      <w:r w:rsidRPr="00B11A00">
        <w:rPr>
          <w:sz w:val="28"/>
          <w:szCs w:val="28"/>
        </w:rPr>
        <w:t>знання</w:t>
      </w:r>
      <w:proofErr w:type="spellEnd"/>
      <w:r w:rsidRPr="00B11A00">
        <w:rPr>
          <w:sz w:val="28"/>
          <w:szCs w:val="28"/>
        </w:rPr>
        <w:t xml:space="preserve"> </w:t>
      </w:r>
      <w:proofErr w:type="spellStart"/>
      <w:r w:rsidRPr="00B11A00">
        <w:rPr>
          <w:sz w:val="28"/>
          <w:szCs w:val="28"/>
        </w:rPr>
        <w:t>майбутнього</w:t>
      </w:r>
      <w:proofErr w:type="spellEnd"/>
      <w:r w:rsidRPr="00B11A00">
        <w:rPr>
          <w:sz w:val="28"/>
          <w:szCs w:val="28"/>
        </w:rPr>
        <w:t xml:space="preserve"> </w:t>
      </w:r>
      <w:proofErr w:type="spellStart"/>
      <w:r w:rsidRPr="00B11A00">
        <w:rPr>
          <w:sz w:val="28"/>
          <w:szCs w:val="28"/>
        </w:rPr>
        <w:t>вчителя</w:t>
      </w:r>
      <w:proofErr w:type="spellEnd"/>
      <w:r w:rsidRPr="00B11A00">
        <w:rPr>
          <w:sz w:val="28"/>
          <w:szCs w:val="28"/>
        </w:rPr>
        <w:t xml:space="preserve"> математики: </w:t>
      </w:r>
      <w:proofErr w:type="spellStart"/>
      <w:r w:rsidRPr="00B11A00">
        <w:rPr>
          <w:sz w:val="28"/>
          <w:szCs w:val="28"/>
        </w:rPr>
        <w:t>монографія</w:t>
      </w:r>
      <w:proofErr w:type="spellEnd"/>
      <w:r w:rsidRPr="00B11A00">
        <w:rPr>
          <w:sz w:val="28"/>
          <w:szCs w:val="28"/>
        </w:rPr>
        <w:t xml:space="preserve"> / Н. В. </w:t>
      </w:r>
      <w:proofErr w:type="spellStart"/>
      <w:r w:rsidRPr="00B11A00">
        <w:rPr>
          <w:sz w:val="28"/>
          <w:szCs w:val="28"/>
        </w:rPr>
        <w:t>Кугай</w:t>
      </w:r>
      <w:proofErr w:type="spellEnd"/>
      <w:r w:rsidRPr="00B11A00">
        <w:rPr>
          <w:sz w:val="28"/>
          <w:szCs w:val="28"/>
        </w:rPr>
        <w:t xml:space="preserve">. – </w:t>
      </w:r>
      <w:proofErr w:type="spellStart"/>
      <w:r w:rsidRPr="00B11A00">
        <w:rPr>
          <w:sz w:val="28"/>
          <w:szCs w:val="28"/>
        </w:rPr>
        <w:t>Харків</w:t>
      </w:r>
      <w:proofErr w:type="spellEnd"/>
      <w:r w:rsidRPr="00B11A00">
        <w:rPr>
          <w:sz w:val="28"/>
          <w:szCs w:val="28"/>
        </w:rPr>
        <w:t xml:space="preserve">: ФОП Панов А. М., 2017. – 336 </w:t>
      </w:r>
      <w:proofErr w:type="gramStart"/>
      <w:r w:rsidRPr="00B11A00">
        <w:rPr>
          <w:sz w:val="28"/>
          <w:szCs w:val="28"/>
        </w:rPr>
        <w:t>с</w:t>
      </w:r>
      <w:proofErr w:type="gramEnd"/>
      <w:r w:rsidRPr="00B11A00">
        <w:rPr>
          <w:sz w:val="28"/>
          <w:szCs w:val="28"/>
        </w:rPr>
        <w:t>.</w:t>
      </w:r>
      <w:bookmarkEnd w:id="2"/>
    </w:p>
    <w:p w:rsidR="00C93520" w:rsidRPr="00B93F0A" w:rsidRDefault="00C93520" w:rsidP="00C93520">
      <w:pPr>
        <w:pStyle w:val="Default"/>
        <w:numPr>
          <w:ilvl w:val="0"/>
          <w:numId w:val="5"/>
        </w:numPr>
        <w:tabs>
          <w:tab w:val="left" w:pos="142"/>
        </w:tabs>
        <w:spacing w:line="360" w:lineRule="auto"/>
        <w:jc w:val="both"/>
        <w:rPr>
          <w:color w:val="auto"/>
          <w:sz w:val="28"/>
          <w:szCs w:val="28"/>
          <w:lang w:val="uk-UA"/>
        </w:rPr>
      </w:pPr>
      <w:bookmarkStart w:id="3" w:name="_Ref485997699"/>
      <w:proofErr w:type="spellStart"/>
      <w:r w:rsidRPr="00B93F0A">
        <w:rPr>
          <w:color w:val="auto"/>
          <w:sz w:val="28"/>
          <w:szCs w:val="28"/>
          <w:lang w:val="uk-UA"/>
        </w:rPr>
        <w:lastRenderedPageBreak/>
        <w:t>Раков</w:t>
      </w:r>
      <w:proofErr w:type="spellEnd"/>
      <w:r w:rsidRPr="00B93F0A">
        <w:rPr>
          <w:color w:val="auto"/>
          <w:sz w:val="28"/>
          <w:szCs w:val="28"/>
          <w:lang w:val="uk-UA"/>
        </w:rPr>
        <w:t xml:space="preserve"> С.</w:t>
      </w:r>
      <w:r w:rsidRPr="00B93F0A">
        <w:rPr>
          <w:color w:val="auto"/>
          <w:sz w:val="28"/>
          <w:szCs w:val="28"/>
        </w:rPr>
        <w:t xml:space="preserve"> </w:t>
      </w:r>
      <w:r w:rsidRPr="00B93F0A">
        <w:rPr>
          <w:color w:val="auto"/>
          <w:sz w:val="28"/>
          <w:szCs w:val="28"/>
          <w:lang w:val="uk-UA"/>
        </w:rPr>
        <w:t xml:space="preserve">А. Математична освіта: </w:t>
      </w:r>
      <w:proofErr w:type="spellStart"/>
      <w:r w:rsidRPr="00B93F0A">
        <w:rPr>
          <w:color w:val="auto"/>
          <w:sz w:val="28"/>
          <w:szCs w:val="28"/>
          <w:lang w:val="uk-UA"/>
        </w:rPr>
        <w:t>компетентнісний</w:t>
      </w:r>
      <w:proofErr w:type="spellEnd"/>
      <w:r w:rsidRPr="00B93F0A">
        <w:rPr>
          <w:color w:val="auto"/>
          <w:sz w:val="28"/>
          <w:szCs w:val="28"/>
          <w:lang w:val="uk-UA"/>
        </w:rPr>
        <w:t xml:space="preserve"> підхід з використанням ІКТ [монографія] / С.</w:t>
      </w:r>
      <w:r w:rsidRPr="00B93F0A">
        <w:rPr>
          <w:color w:val="auto"/>
          <w:sz w:val="28"/>
          <w:szCs w:val="28"/>
        </w:rPr>
        <w:t xml:space="preserve"> </w:t>
      </w:r>
      <w:r w:rsidRPr="00B93F0A">
        <w:rPr>
          <w:color w:val="auto"/>
          <w:sz w:val="28"/>
          <w:szCs w:val="28"/>
          <w:lang w:val="uk-UA"/>
        </w:rPr>
        <w:t xml:space="preserve">А. </w:t>
      </w:r>
      <w:proofErr w:type="spellStart"/>
      <w:r w:rsidRPr="00B93F0A">
        <w:rPr>
          <w:color w:val="auto"/>
          <w:sz w:val="28"/>
          <w:szCs w:val="28"/>
          <w:lang w:val="uk-UA"/>
        </w:rPr>
        <w:t>Раков</w:t>
      </w:r>
      <w:proofErr w:type="spellEnd"/>
      <w:r w:rsidRPr="00B93F0A">
        <w:rPr>
          <w:color w:val="auto"/>
          <w:sz w:val="28"/>
          <w:szCs w:val="28"/>
          <w:lang w:val="uk-UA"/>
        </w:rPr>
        <w:t>. – X. : Факт, 2005. – 360 с.</w:t>
      </w:r>
      <w:bookmarkEnd w:id="3"/>
    </w:p>
    <w:p w:rsidR="00C93520" w:rsidRPr="00C93520" w:rsidRDefault="00C93520" w:rsidP="00C93520">
      <w:pPr>
        <w:pStyle w:val="a3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4" w:name="_Ref485997823"/>
      <w:r w:rsidRPr="00B93F0A">
        <w:rPr>
          <w:rFonts w:ascii="Times New Roman" w:hAnsi="Times New Roman" w:cs="Times New Roman"/>
          <w:sz w:val="28"/>
          <w:szCs w:val="28"/>
        </w:rPr>
        <w:t>Современные философские проблемы математических, естественных и технических наук. Учебно-методическое пособие для аспирантов и соискателей ученой степени кандидата наук</w:t>
      </w:r>
      <w:r w:rsidRPr="00B93F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3F0A">
        <w:rPr>
          <w:rFonts w:ascii="Times New Roman" w:hAnsi="Times New Roman" w:cs="Times New Roman"/>
          <w:sz w:val="28"/>
          <w:szCs w:val="28"/>
        </w:rPr>
        <w:t xml:space="preserve">/ </w:t>
      </w:r>
      <w:r w:rsidRPr="00B93F0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93F0A">
        <w:rPr>
          <w:rFonts w:ascii="Times New Roman" w:hAnsi="Times New Roman" w:cs="Times New Roman"/>
          <w:sz w:val="28"/>
          <w:szCs w:val="28"/>
        </w:rPr>
        <w:t>ост. А.</w:t>
      </w:r>
      <w:r w:rsidRPr="00B93F0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93F0A">
        <w:rPr>
          <w:rFonts w:ascii="Times New Roman" w:hAnsi="Times New Roman" w:cs="Times New Roman"/>
          <w:sz w:val="28"/>
          <w:szCs w:val="28"/>
        </w:rPr>
        <w:t>Г.</w:t>
      </w:r>
      <w:r w:rsidRPr="00B93F0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93F0A">
        <w:rPr>
          <w:rFonts w:ascii="Times New Roman" w:hAnsi="Times New Roman" w:cs="Times New Roman"/>
          <w:sz w:val="28"/>
          <w:szCs w:val="28"/>
        </w:rPr>
        <w:t xml:space="preserve">Деменев. – Архангельск: Изд-во АГТУ. – 78 </w:t>
      </w:r>
      <w:proofErr w:type="gramStart"/>
      <w:r w:rsidRPr="00B93F0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B93F0A">
        <w:rPr>
          <w:rFonts w:ascii="Times New Roman" w:hAnsi="Times New Roman" w:cs="Times New Roman"/>
          <w:sz w:val="28"/>
          <w:szCs w:val="28"/>
        </w:rPr>
        <w:t>.</w:t>
      </w:r>
      <w:bookmarkEnd w:id="4"/>
    </w:p>
    <w:p w:rsidR="00C93520" w:rsidRPr="00B93F0A" w:rsidRDefault="00C93520" w:rsidP="00C93520">
      <w:pPr>
        <w:pStyle w:val="Default"/>
        <w:tabs>
          <w:tab w:val="left" w:pos="142"/>
        </w:tabs>
        <w:spacing w:line="360" w:lineRule="auto"/>
        <w:ind w:left="644"/>
        <w:jc w:val="both"/>
        <w:rPr>
          <w:color w:val="auto"/>
          <w:sz w:val="28"/>
          <w:szCs w:val="28"/>
          <w:lang w:val="uk-UA"/>
        </w:rPr>
      </w:pPr>
    </w:p>
    <w:p w:rsidR="00C310E6" w:rsidRPr="00B01858" w:rsidRDefault="00C310E6" w:rsidP="00C9352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C310E6" w:rsidRPr="00B01858" w:rsidSect="008C037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4109C"/>
    <w:multiLevelType w:val="hybridMultilevel"/>
    <w:tmpl w:val="6D26D2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1C78C2"/>
    <w:multiLevelType w:val="hybridMultilevel"/>
    <w:tmpl w:val="37540E68"/>
    <w:lvl w:ilvl="0" w:tplc="9AB0D46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30237B21"/>
    <w:multiLevelType w:val="hybridMultilevel"/>
    <w:tmpl w:val="DA629DD8"/>
    <w:lvl w:ilvl="0" w:tplc="40C2B77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7EF05FC"/>
    <w:multiLevelType w:val="hybridMultilevel"/>
    <w:tmpl w:val="5A2A581E"/>
    <w:lvl w:ilvl="0" w:tplc="0A105820">
      <w:start w:val="1"/>
      <w:numFmt w:val="decimal"/>
      <w:lvlText w:val="%1)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3DF24B0"/>
    <w:multiLevelType w:val="hybridMultilevel"/>
    <w:tmpl w:val="6C1E29E0"/>
    <w:lvl w:ilvl="0" w:tplc="155E3096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B01858"/>
    <w:rsid w:val="00024DAE"/>
    <w:rsid w:val="00030156"/>
    <w:rsid w:val="00064506"/>
    <w:rsid w:val="00074A77"/>
    <w:rsid w:val="00075697"/>
    <w:rsid w:val="000832FC"/>
    <w:rsid w:val="00096F51"/>
    <w:rsid w:val="000E662E"/>
    <w:rsid w:val="00110141"/>
    <w:rsid w:val="00112571"/>
    <w:rsid w:val="001156AD"/>
    <w:rsid w:val="00125497"/>
    <w:rsid w:val="00154D7E"/>
    <w:rsid w:val="001762B9"/>
    <w:rsid w:val="00177432"/>
    <w:rsid w:val="00182F64"/>
    <w:rsid w:val="001B46C3"/>
    <w:rsid w:val="001C7385"/>
    <w:rsid w:val="001D6BEF"/>
    <w:rsid w:val="001E55C5"/>
    <w:rsid w:val="00246DF5"/>
    <w:rsid w:val="00255924"/>
    <w:rsid w:val="002647C4"/>
    <w:rsid w:val="00272782"/>
    <w:rsid w:val="00281FCF"/>
    <w:rsid w:val="002A2B70"/>
    <w:rsid w:val="002C06DE"/>
    <w:rsid w:val="002E52B1"/>
    <w:rsid w:val="002E7E70"/>
    <w:rsid w:val="00300301"/>
    <w:rsid w:val="00347B58"/>
    <w:rsid w:val="00365947"/>
    <w:rsid w:val="003943D7"/>
    <w:rsid w:val="003B6B78"/>
    <w:rsid w:val="003D257A"/>
    <w:rsid w:val="003E3FB3"/>
    <w:rsid w:val="00404482"/>
    <w:rsid w:val="004141F4"/>
    <w:rsid w:val="00415181"/>
    <w:rsid w:val="004571CB"/>
    <w:rsid w:val="004878D9"/>
    <w:rsid w:val="0049265E"/>
    <w:rsid w:val="00493750"/>
    <w:rsid w:val="004B46EA"/>
    <w:rsid w:val="004B628C"/>
    <w:rsid w:val="004E55A0"/>
    <w:rsid w:val="004E7BE7"/>
    <w:rsid w:val="005147CE"/>
    <w:rsid w:val="00544C8D"/>
    <w:rsid w:val="00592275"/>
    <w:rsid w:val="005A0F4D"/>
    <w:rsid w:val="005A5BFE"/>
    <w:rsid w:val="005B44FC"/>
    <w:rsid w:val="005D1C4D"/>
    <w:rsid w:val="005D488C"/>
    <w:rsid w:val="005F329F"/>
    <w:rsid w:val="00606036"/>
    <w:rsid w:val="0060705C"/>
    <w:rsid w:val="00620028"/>
    <w:rsid w:val="006210A4"/>
    <w:rsid w:val="006212AC"/>
    <w:rsid w:val="006249A5"/>
    <w:rsid w:val="00624FEC"/>
    <w:rsid w:val="006350F3"/>
    <w:rsid w:val="006428D0"/>
    <w:rsid w:val="006627E7"/>
    <w:rsid w:val="006765D8"/>
    <w:rsid w:val="006768C8"/>
    <w:rsid w:val="006B616E"/>
    <w:rsid w:val="006B7893"/>
    <w:rsid w:val="006F40A0"/>
    <w:rsid w:val="00703B47"/>
    <w:rsid w:val="00723985"/>
    <w:rsid w:val="0073130F"/>
    <w:rsid w:val="007679DF"/>
    <w:rsid w:val="0078522E"/>
    <w:rsid w:val="007B3564"/>
    <w:rsid w:val="007D3F05"/>
    <w:rsid w:val="00835F2A"/>
    <w:rsid w:val="008468A5"/>
    <w:rsid w:val="00877809"/>
    <w:rsid w:val="008903E2"/>
    <w:rsid w:val="00892501"/>
    <w:rsid w:val="008962D0"/>
    <w:rsid w:val="008A36C5"/>
    <w:rsid w:val="008A5FD0"/>
    <w:rsid w:val="008C0370"/>
    <w:rsid w:val="008D4B0A"/>
    <w:rsid w:val="008D55F4"/>
    <w:rsid w:val="008E0C62"/>
    <w:rsid w:val="008E724F"/>
    <w:rsid w:val="008F7065"/>
    <w:rsid w:val="009044DE"/>
    <w:rsid w:val="009468BB"/>
    <w:rsid w:val="00954A16"/>
    <w:rsid w:val="00996150"/>
    <w:rsid w:val="009B0810"/>
    <w:rsid w:val="009B51ED"/>
    <w:rsid w:val="009C0607"/>
    <w:rsid w:val="009C2198"/>
    <w:rsid w:val="009F0BCA"/>
    <w:rsid w:val="009F56A2"/>
    <w:rsid w:val="00A127F7"/>
    <w:rsid w:val="00A17C1E"/>
    <w:rsid w:val="00A24E8B"/>
    <w:rsid w:val="00A37E36"/>
    <w:rsid w:val="00A54EC1"/>
    <w:rsid w:val="00A60BAB"/>
    <w:rsid w:val="00A73C92"/>
    <w:rsid w:val="00A76111"/>
    <w:rsid w:val="00A845EA"/>
    <w:rsid w:val="00A95F38"/>
    <w:rsid w:val="00AB5F76"/>
    <w:rsid w:val="00AC227B"/>
    <w:rsid w:val="00AD41C3"/>
    <w:rsid w:val="00AE215A"/>
    <w:rsid w:val="00AF1A6D"/>
    <w:rsid w:val="00B0057D"/>
    <w:rsid w:val="00B01858"/>
    <w:rsid w:val="00B01CFF"/>
    <w:rsid w:val="00B26B36"/>
    <w:rsid w:val="00B55323"/>
    <w:rsid w:val="00B843E6"/>
    <w:rsid w:val="00B912D8"/>
    <w:rsid w:val="00B93FEC"/>
    <w:rsid w:val="00B95AF3"/>
    <w:rsid w:val="00BA1F9B"/>
    <w:rsid w:val="00BA5143"/>
    <w:rsid w:val="00BB0225"/>
    <w:rsid w:val="00BB09E3"/>
    <w:rsid w:val="00BB2218"/>
    <w:rsid w:val="00BB7C21"/>
    <w:rsid w:val="00BE0710"/>
    <w:rsid w:val="00BE629C"/>
    <w:rsid w:val="00BF2C6F"/>
    <w:rsid w:val="00C02675"/>
    <w:rsid w:val="00C17123"/>
    <w:rsid w:val="00C310E6"/>
    <w:rsid w:val="00C40C30"/>
    <w:rsid w:val="00C81232"/>
    <w:rsid w:val="00C93048"/>
    <w:rsid w:val="00C93520"/>
    <w:rsid w:val="00CA0910"/>
    <w:rsid w:val="00CA6E24"/>
    <w:rsid w:val="00CA725D"/>
    <w:rsid w:val="00CC0DF8"/>
    <w:rsid w:val="00CC39E8"/>
    <w:rsid w:val="00CD4A32"/>
    <w:rsid w:val="00CE0B1B"/>
    <w:rsid w:val="00CF3710"/>
    <w:rsid w:val="00CF47E0"/>
    <w:rsid w:val="00D24A7D"/>
    <w:rsid w:val="00D27306"/>
    <w:rsid w:val="00D3342F"/>
    <w:rsid w:val="00D46931"/>
    <w:rsid w:val="00D66191"/>
    <w:rsid w:val="00D7485B"/>
    <w:rsid w:val="00D74B9F"/>
    <w:rsid w:val="00D77BE4"/>
    <w:rsid w:val="00D909DB"/>
    <w:rsid w:val="00D9585E"/>
    <w:rsid w:val="00DA7F5C"/>
    <w:rsid w:val="00DC5FF0"/>
    <w:rsid w:val="00DD4A72"/>
    <w:rsid w:val="00E275DE"/>
    <w:rsid w:val="00E626BE"/>
    <w:rsid w:val="00E71BAF"/>
    <w:rsid w:val="00E72EEB"/>
    <w:rsid w:val="00E863D8"/>
    <w:rsid w:val="00E964BF"/>
    <w:rsid w:val="00EA3FE9"/>
    <w:rsid w:val="00ED32D0"/>
    <w:rsid w:val="00F27363"/>
    <w:rsid w:val="00F52009"/>
    <w:rsid w:val="00F71DAD"/>
    <w:rsid w:val="00F811BC"/>
    <w:rsid w:val="00F837D4"/>
    <w:rsid w:val="00F92EED"/>
    <w:rsid w:val="00FA2159"/>
    <w:rsid w:val="00FA44DD"/>
    <w:rsid w:val="00FB52D1"/>
    <w:rsid w:val="00FC7226"/>
    <w:rsid w:val="00FD3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3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0185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  <w:rsid w:val="00B01858"/>
  </w:style>
  <w:style w:type="paragraph" w:styleId="a3">
    <w:name w:val="List Paragraph"/>
    <w:basedOn w:val="a"/>
    <w:uiPriority w:val="34"/>
    <w:qFormat/>
    <w:rsid w:val="00CF3710"/>
    <w:pPr>
      <w:ind w:left="720"/>
      <w:contextualSpacing/>
    </w:pPr>
    <w:rPr>
      <w:lang w:val="ru-RU"/>
    </w:rPr>
  </w:style>
  <w:style w:type="paragraph" w:styleId="a4">
    <w:name w:val="Normal (Web)"/>
    <w:basedOn w:val="a"/>
    <w:uiPriority w:val="99"/>
    <w:unhideWhenUsed/>
    <w:rsid w:val="00CF3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5">
    <w:name w:val="Table Grid"/>
    <w:basedOn w:val="a1"/>
    <w:uiPriority w:val="59"/>
    <w:rsid w:val="00C310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2484</Words>
  <Characters>14165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</dc:creator>
  <cp:lastModifiedBy>Наталия</cp:lastModifiedBy>
  <cp:revision>2</cp:revision>
  <dcterms:created xsi:type="dcterms:W3CDTF">2019-05-24T12:25:00Z</dcterms:created>
  <dcterms:modified xsi:type="dcterms:W3CDTF">2019-05-24T12:25:00Z</dcterms:modified>
</cp:coreProperties>
</file>